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8477" w14:textId="3370E765" w:rsidR="000B3E36" w:rsidRPr="00A352C8" w:rsidRDefault="000B3E36" w:rsidP="000B3E36">
      <w:pPr>
        <w:spacing w:before="180" w:after="180"/>
        <w:rPr>
          <w:rFonts w:ascii="Aptos" w:eastAsia="Times New Roman" w:hAnsi="Aptos" w:cs="Times New Roman"/>
          <w:b/>
          <w:bCs/>
          <w:color w:val="282828"/>
        </w:rPr>
      </w:pPr>
      <w:r w:rsidRPr="00A352C8">
        <w:rPr>
          <w:rFonts w:ascii="Aptos" w:eastAsia="Times New Roman" w:hAnsi="Aptos" w:cs="Times New Roman"/>
          <w:b/>
          <w:bCs/>
          <w:color w:val="282828"/>
        </w:rPr>
        <w:t>STAT 5760: Statistical Consulting Support from SCS</w:t>
      </w:r>
    </w:p>
    <w:p w14:paraId="2FFB9F93" w14:textId="33D7AD7F" w:rsidR="003424D3" w:rsidRPr="00A352C8" w:rsidRDefault="006A470F"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3 credit hours</w:t>
      </w:r>
    </w:p>
    <w:p w14:paraId="1013C3D5" w14:textId="77777777" w:rsidR="004C4B16" w:rsidRPr="00A352C8" w:rsidRDefault="004C4B16" w:rsidP="000B3E36">
      <w:pPr>
        <w:spacing w:before="180" w:after="180"/>
        <w:rPr>
          <w:rFonts w:ascii="Aptos" w:eastAsia="Times New Roman" w:hAnsi="Aptos" w:cs="Times New Roman"/>
          <w:color w:val="282828"/>
        </w:rPr>
      </w:pPr>
    </w:p>
    <w:p w14:paraId="0F5AC338" w14:textId="4198748B" w:rsidR="000B3E36" w:rsidRPr="00A352C8" w:rsidRDefault="004C4B16" w:rsidP="000B3E36">
      <w:pPr>
        <w:spacing w:before="180" w:after="180"/>
        <w:rPr>
          <w:rFonts w:ascii="Aptos" w:eastAsia="Times New Roman" w:hAnsi="Aptos" w:cs="Times New Roman"/>
          <w:color w:val="282828"/>
          <w:u w:val="single"/>
        </w:rPr>
      </w:pPr>
      <w:r w:rsidRPr="00A352C8">
        <w:rPr>
          <w:rFonts w:ascii="Aptos" w:eastAsia="Times New Roman" w:hAnsi="Aptos" w:cs="Times New Roman"/>
          <w:color w:val="282828"/>
          <w:u w:val="single"/>
        </w:rPr>
        <w:t>Teaching Staff:</w:t>
      </w:r>
    </w:p>
    <w:p w14:paraId="27FFE3BB" w14:textId="63940FEA"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Dr. Jennifer Sinnott</w:t>
      </w:r>
    </w:p>
    <w:p w14:paraId="1ED0531A" w14:textId="5978458E"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Email: </w:t>
      </w:r>
      <w:hyperlink r:id="rId8" w:history="1">
        <w:r w:rsidR="00BF44A7" w:rsidRPr="00A352C8">
          <w:rPr>
            <w:rStyle w:val="Hyperlink"/>
            <w:rFonts w:ascii="Aptos" w:eastAsia="Times New Roman" w:hAnsi="Aptos" w:cs="Times New Roman"/>
          </w:rPr>
          <w:t>sinnott.12@osu.edu</w:t>
        </w:r>
      </w:hyperlink>
    </w:p>
    <w:p w14:paraId="3910E1F0" w14:textId="0EADCEEA"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Dr. </w:t>
      </w:r>
      <w:r w:rsidR="00DE715D" w:rsidRPr="00A352C8">
        <w:rPr>
          <w:rFonts w:ascii="Aptos" w:eastAsia="Times New Roman" w:hAnsi="Aptos" w:cs="Times New Roman"/>
          <w:color w:val="282828"/>
        </w:rPr>
        <w:t>Yuan Zhang</w:t>
      </w:r>
    </w:p>
    <w:p w14:paraId="020ADD44" w14:textId="1EC91BD1" w:rsidR="00DE715D" w:rsidRPr="00A352C8" w:rsidRDefault="000B3E36" w:rsidP="000B3E36">
      <w:pPr>
        <w:spacing w:before="180" w:after="180"/>
        <w:rPr>
          <w:rFonts w:ascii="Aptos" w:hAnsi="Aptos"/>
        </w:rPr>
      </w:pPr>
      <w:r w:rsidRPr="00A352C8">
        <w:rPr>
          <w:rFonts w:ascii="Aptos" w:eastAsia="Times New Roman" w:hAnsi="Aptos" w:cs="Times New Roman"/>
          <w:color w:val="282828"/>
        </w:rPr>
        <w:t xml:space="preserve">Email: </w:t>
      </w:r>
      <w:hyperlink r:id="rId9" w:history="1">
        <w:r w:rsidR="00DE715D" w:rsidRPr="00A352C8">
          <w:rPr>
            <w:rStyle w:val="Hyperlink"/>
            <w:rFonts w:ascii="Aptos" w:eastAsia="Times New Roman" w:hAnsi="Aptos" w:cs="Times New Roman"/>
          </w:rPr>
          <w:t>zhang.7824@osu.edu</w:t>
        </w:r>
      </w:hyperlink>
    </w:p>
    <w:p w14:paraId="224B9745" w14:textId="6AD2C718" w:rsidR="000B3E36" w:rsidRPr="00A352C8" w:rsidRDefault="007D31F2"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Baris Alparslan, graduate student in statistics</w:t>
      </w:r>
    </w:p>
    <w:p w14:paraId="50F471ED" w14:textId="01772832" w:rsidR="00BD4407" w:rsidRPr="00A352C8" w:rsidRDefault="007D31F2" w:rsidP="007D31F2">
      <w:pPr>
        <w:spacing w:before="180" w:after="180"/>
        <w:rPr>
          <w:rFonts w:ascii="Aptos" w:hAnsi="Aptos"/>
        </w:rPr>
      </w:pPr>
      <w:r w:rsidRPr="00A352C8">
        <w:rPr>
          <w:rFonts w:ascii="Aptos" w:eastAsia="Times New Roman" w:hAnsi="Aptos" w:cs="Times New Roman"/>
          <w:color w:val="282828"/>
        </w:rPr>
        <w:t xml:space="preserve">Email: </w:t>
      </w:r>
      <w:hyperlink r:id="rId10" w:history="1">
        <w:r w:rsidR="00BD4407" w:rsidRPr="00A352C8">
          <w:rPr>
            <w:rStyle w:val="Hyperlink"/>
            <w:rFonts w:ascii="Aptos" w:hAnsi="Aptos"/>
          </w:rPr>
          <w:t>alparslan.2@buckeyemail.osu.edu</w:t>
        </w:r>
      </w:hyperlink>
    </w:p>
    <w:p w14:paraId="48F6E3E5" w14:textId="743D531A" w:rsidR="000B3E36" w:rsidRPr="00A352C8" w:rsidRDefault="007D31F2" w:rsidP="007D31F2">
      <w:pPr>
        <w:spacing w:before="180" w:after="180"/>
        <w:rPr>
          <w:rFonts w:ascii="Aptos" w:eastAsia="Times New Roman" w:hAnsi="Aptos" w:cs="Times New Roman"/>
          <w:color w:val="282828"/>
        </w:rPr>
      </w:pPr>
      <w:r w:rsidRPr="00A352C8">
        <w:rPr>
          <w:rFonts w:ascii="Aptos" w:eastAsia="Times New Roman" w:hAnsi="Aptos" w:cs="Times New Roman"/>
          <w:color w:val="282828"/>
        </w:rPr>
        <w:t>Alex Nguyen, graduate student in statistics</w:t>
      </w:r>
    </w:p>
    <w:p w14:paraId="42919A03" w14:textId="04AFF641" w:rsidR="000B3E36" w:rsidRPr="00A352C8" w:rsidRDefault="000B3E36" w:rsidP="000B3E36">
      <w:pPr>
        <w:spacing w:before="180" w:after="180"/>
        <w:rPr>
          <w:rFonts w:ascii="Aptos" w:eastAsia="Times New Roman" w:hAnsi="Aptos" w:cs="Times New Roman"/>
        </w:rPr>
      </w:pPr>
      <w:r w:rsidRPr="00A352C8">
        <w:rPr>
          <w:rFonts w:ascii="Aptos" w:eastAsia="Times New Roman" w:hAnsi="Aptos" w:cs="Times New Roman"/>
          <w:color w:val="282828"/>
        </w:rPr>
        <w:t xml:space="preserve">Email: </w:t>
      </w:r>
      <w:hyperlink r:id="rId11" w:history="1">
        <w:r w:rsidR="00AE417C" w:rsidRPr="00A352C8">
          <w:rPr>
            <w:rStyle w:val="Hyperlink"/>
            <w:rFonts w:ascii="Aptos" w:eastAsia="Times New Roman" w:hAnsi="Aptos" w:cs="Times New Roman"/>
          </w:rPr>
          <w:t>nguyen.2119@buckeyemail.osu.edu</w:t>
        </w:r>
      </w:hyperlink>
    </w:p>
    <w:p w14:paraId="3C148C70" w14:textId="09530893" w:rsidR="00BF44A7" w:rsidRPr="00A352C8" w:rsidRDefault="00BF44A7" w:rsidP="000B3E36">
      <w:pPr>
        <w:spacing w:before="180" w:after="180"/>
        <w:rPr>
          <w:rFonts w:ascii="Aptos" w:eastAsia="Times New Roman" w:hAnsi="Aptos" w:cs="Times New Roman"/>
          <w:color w:val="282828"/>
        </w:rPr>
      </w:pPr>
      <w:proofErr w:type="spellStart"/>
      <w:r w:rsidRPr="00A352C8">
        <w:rPr>
          <w:rFonts w:ascii="Aptos" w:eastAsia="Times New Roman" w:hAnsi="Aptos" w:cs="Times New Roman"/>
          <w:color w:val="282828"/>
        </w:rPr>
        <w:t>Rezoanoor</w:t>
      </w:r>
      <w:proofErr w:type="spellEnd"/>
      <w:r w:rsidRPr="00A352C8">
        <w:rPr>
          <w:rFonts w:ascii="Aptos" w:eastAsia="Times New Roman" w:hAnsi="Aptos" w:cs="Times New Roman"/>
          <w:color w:val="282828"/>
        </w:rPr>
        <w:t xml:space="preserve"> Rahman, graduate student in statistics</w:t>
      </w:r>
    </w:p>
    <w:p w14:paraId="34704FB2" w14:textId="1C07BF19" w:rsidR="00BF44A7" w:rsidRPr="00A352C8" w:rsidRDefault="00BF44A7"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Email: </w:t>
      </w:r>
      <w:hyperlink r:id="rId12" w:history="1">
        <w:r w:rsidR="00FE3956" w:rsidRPr="00A352C8">
          <w:rPr>
            <w:rStyle w:val="Hyperlink"/>
            <w:rFonts w:ascii="Aptos" w:eastAsia="Times New Roman" w:hAnsi="Aptos" w:cs="Times New Roman"/>
          </w:rPr>
          <w:t>rahman.282@buckeyemail.osu.edu</w:t>
        </w:r>
      </w:hyperlink>
    </w:p>
    <w:p w14:paraId="1FF85ECA" w14:textId="77777777" w:rsidR="00D26905" w:rsidRPr="00A352C8" w:rsidRDefault="00D26905" w:rsidP="00D26905">
      <w:pPr>
        <w:spacing w:before="180" w:after="180"/>
        <w:rPr>
          <w:rFonts w:ascii="Aptos" w:eastAsia="Times New Roman" w:hAnsi="Aptos" w:cs="Times New Roman"/>
          <w:color w:val="282828"/>
          <w:u w:val="single"/>
        </w:rPr>
      </w:pPr>
    </w:p>
    <w:p w14:paraId="3A13ACB5" w14:textId="16591F50" w:rsidR="00D26905" w:rsidRPr="00A352C8" w:rsidRDefault="00D26905" w:rsidP="00D26905">
      <w:pPr>
        <w:spacing w:before="180" w:after="180"/>
        <w:rPr>
          <w:rFonts w:ascii="Aptos" w:eastAsia="Times New Roman" w:hAnsi="Aptos" w:cs="Times New Roman"/>
          <w:color w:val="282828"/>
          <w:u w:val="single"/>
        </w:rPr>
      </w:pPr>
      <w:r w:rsidRPr="00A352C8">
        <w:rPr>
          <w:rFonts w:ascii="Aptos" w:eastAsia="Times New Roman" w:hAnsi="Aptos" w:cs="Times New Roman"/>
          <w:color w:val="282828"/>
          <w:u w:val="single"/>
        </w:rPr>
        <w:t>Course Description:</w:t>
      </w:r>
    </w:p>
    <w:p w14:paraId="1FD57FDC" w14:textId="77777777" w:rsidR="00D26905" w:rsidRPr="00A352C8" w:rsidRDefault="00D26905" w:rsidP="00D26905">
      <w:pPr>
        <w:spacing w:before="180" w:after="180"/>
        <w:rPr>
          <w:rFonts w:ascii="Aptos" w:eastAsia="Times New Roman" w:hAnsi="Aptos" w:cs="Times New Roman"/>
          <w:color w:val="282828"/>
        </w:rPr>
      </w:pPr>
      <w:r w:rsidRPr="00A352C8">
        <w:rPr>
          <w:rFonts w:ascii="Aptos" w:eastAsia="Times New Roman" w:hAnsi="Aptos" w:cs="Times New Roman"/>
          <w:color w:val="282828"/>
        </w:rPr>
        <w:t>Graduate or undergraduate students enrolled in this course will work with a graduate student consultant employed by the Statistical Consulting Service (SCS) for the purpose of making progress on their thesis or dissertation.</w:t>
      </w:r>
    </w:p>
    <w:p w14:paraId="5C96E82C" w14:textId="77777777" w:rsidR="00D26905" w:rsidRPr="00A352C8" w:rsidRDefault="00D26905" w:rsidP="00D26905">
      <w:pPr>
        <w:spacing w:before="180" w:after="180"/>
        <w:rPr>
          <w:rFonts w:ascii="Aptos" w:eastAsia="Times New Roman" w:hAnsi="Aptos" w:cs="Times New Roman"/>
          <w:color w:val="282828"/>
        </w:rPr>
      </w:pPr>
      <w:r w:rsidRPr="00A352C8">
        <w:rPr>
          <w:rFonts w:ascii="Aptos" w:eastAsia="Times New Roman" w:hAnsi="Aptos" w:cs="Times New Roman"/>
          <w:b/>
          <w:bCs/>
          <w:color w:val="282828"/>
        </w:rPr>
        <w:t>SCS consultants can contribute, at most, 17 hours to a project over the semester</w:t>
      </w:r>
      <w:r w:rsidRPr="00A352C8">
        <w:rPr>
          <w:rFonts w:ascii="Aptos" w:eastAsia="Times New Roman" w:hAnsi="Aptos" w:cs="Times New Roman"/>
          <w:color w:val="282828"/>
        </w:rPr>
        <w:t>. It is up to the student and their assigned consultant to determine the best way to allocate these hours. The 17 hours of consulting include any time the consultant spends doing background reading or getting up to speed on a project.</w:t>
      </w:r>
    </w:p>
    <w:p w14:paraId="3F536D07" w14:textId="77777777" w:rsidR="00D26905" w:rsidRPr="00A352C8" w:rsidRDefault="00D26905" w:rsidP="000B3E36">
      <w:pPr>
        <w:spacing w:before="180" w:after="180"/>
        <w:rPr>
          <w:rFonts w:ascii="Aptos" w:eastAsia="Times New Roman" w:hAnsi="Aptos" w:cs="Times New Roman"/>
          <w:i/>
          <w:iCs/>
          <w:color w:val="282828"/>
        </w:rPr>
      </w:pPr>
    </w:p>
    <w:p w14:paraId="66CE4C6A" w14:textId="48A4A81B" w:rsidR="000B3E36" w:rsidRPr="00A352C8" w:rsidRDefault="000B3E36" w:rsidP="000B3E36">
      <w:pPr>
        <w:spacing w:before="180" w:after="180"/>
        <w:rPr>
          <w:rFonts w:ascii="Aptos" w:eastAsia="Times New Roman" w:hAnsi="Aptos" w:cs="Times New Roman"/>
          <w:color w:val="282828"/>
          <w:u w:val="single"/>
        </w:rPr>
      </w:pPr>
      <w:r w:rsidRPr="00A352C8">
        <w:rPr>
          <w:rFonts w:ascii="Aptos" w:eastAsia="Times New Roman" w:hAnsi="Aptos" w:cs="Times New Roman"/>
          <w:color w:val="282828"/>
          <w:u w:val="single"/>
        </w:rPr>
        <w:t>Course Correspondence</w:t>
      </w:r>
      <w:r w:rsidR="00C4672F" w:rsidRPr="00A352C8">
        <w:rPr>
          <w:rFonts w:ascii="Aptos" w:eastAsia="Times New Roman" w:hAnsi="Aptos" w:cs="Times New Roman"/>
          <w:color w:val="282828"/>
          <w:u w:val="single"/>
        </w:rPr>
        <w:t>:</w:t>
      </w:r>
    </w:p>
    <w:p w14:paraId="13566ADB" w14:textId="6FD20253"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For FERPA and research protocol purposes, </w:t>
      </w:r>
      <w:r w:rsidRPr="00A352C8">
        <w:rPr>
          <w:rFonts w:ascii="Aptos" w:eastAsia="Times New Roman" w:hAnsi="Aptos" w:cs="Times New Roman"/>
          <w:b/>
          <w:bCs/>
          <w:color w:val="282828"/>
        </w:rPr>
        <w:t>correspondence between students and consultants should take place on Carmen discussion boards set up for each student’s project</w:t>
      </w:r>
      <w:r w:rsidRPr="00A352C8">
        <w:rPr>
          <w:rFonts w:ascii="Aptos" w:eastAsia="Times New Roman" w:hAnsi="Aptos" w:cs="Times New Roman"/>
          <w:color w:val="282828"/>
        </w:rPr>
        <w:t xml:space="preserve">. </w:t>
      </w:r>
      <w:r w:rsidRPr="00A352C8">
        <w:rPr>
          <w:rFonts w:ascii="Aptos" w:eastAsia="Times New Roman" w:hAnsi="Aptos" w:cs="Times New Roman"/>
          <w:b/>
          <w:bCs/>
          <w:color w:val="282828"/>
        </w:rPr>
        <w:t xml:space="preserve">Email should only be used for </w:t>
      </w:r>
      <w:r w:rsidR="00BF44A7" w:rsidRPr="00A352C8">
        <w:rPr>
          <w:rFonts w:ascii="Aptos" w:eastAsia="Times New Roman" w:hAnsi="Aptos" w:cs="Times New Roman"/>
          <w:b/>
          <w:bCs/>
          <w:color w:val="282828"/>
        </w:rPr>
        <w:t xml:space="preserve">administrative </w:t>
      </w:r>
      <w:r w:rsidRPr="00A352C8">
        <w:rPr>
          <w:rFonts w:ascii="Aptos" w:eastAsia="Times New Roman" w:hAnsi="Aptos" w:cs="Times New Roman"/>
          <w:b/>
          <w:bCs/>
          <w:color w:val="282828"/>
        </w:rPr>
        <w:t>exchanges</w:t>
      </w:r>
      <w:r w:rsidR="00BF44A7" w:rsidRPr="00A352C8">
        <w:rPr>
          <w:rFonts w:ascii="Aptos" w:eastAsia="Times New Roman" w:hAnsi="Aptos" w:cs="Times New Roman"/>
          <w:b/>
          <w:bCs/>
          <w:color w:val="282828"/>
        </w:rPr>
        <w:t xml:space="preserve"> (e.g., scheduling a meeting) or things</w:t>
      </w:r>
      <w:r w:rsidRPr="00A352C8">
        <w:rPr>
          <w:rFonts w:ascii="Aptos" w:eastAsia="Times New Roman" w:hAnsi="Aptos" w:cs="Times New Roman"/>
          <w:b/>
          <w:bCs/>
          <w:color w:val="282828"/>
        </w:rPr>
        <w:t xml:space="preserve"> that are urgent in nature.</w:t>
      </w:r>
      <w:r w:rsidRPr="00A352C8">
        <w:rPr>
          <w:rFonts w:ascii="Aptos" w:eastAsia="Times New Roman" w:hAnsi="Aptos" w:cs="Times New Roman"/>
          <w:color w:val="282828"/>
        </w:rPr>
        <w:t xml:space="preserve"> Students may contact the course instructors via email with any concerns or questions about the course. Please use your OSU email address only.</w:t>
      </w:r>
    </w:p>
    <w:p w14:paraId="063E4B9F" w14:textId="77777777" w:rsidR="00655E72" w:rsidRPr="00A352C8" w:rsidRDefault="00655E72" w:rsidP="000B3E36">
      <w:pPr>
        <w:spacing w:before="180" w:after="180"/>
        <w:rPr>
          <w:rFonts w:ascii="Aptos" w:eastAsia="Times New Roman" w:hAnsi="Aptos" w:cs="Times New Roman"/>
          <w:color w:val="282828"/>
        </w:rPr>
      </w:pPr>
    </w:p>
    <w:p w14:paraId="1C2E0A81" w14:textId="596DEA4D" w:rsidR="000B3E36" w:rsidRPr="00A352C8" w:rsidRDefault="000B3E36" w:rsidP="000B3E36">
      <w:pPr>
        <w:spacing w:before="180" w:after="180"/>
        <w:rPr>
          <w:rFonts w:ascii="Aptos" w:eastAsia="Times New Roman" w:hAnsi="Aptos" w:cs="Times New Roman"/>
          <w:color w:val="282828"/>
          <w:u w:val="single"/>
        </w:rPr>
      </w:pPr>
      <w:r w:rsidRPr="00A352C8">
        <w:rPr>
          <w:rFonts w:ascii="Aptos" w:eastAsia="Times New Roman" w:hAnsi="Aptos" w:cs="Times New Roman"/>
          <w:color w:val="282828"/>
          <w:u w:val="single"/>
        </w:rPr>
        <w:t>Class Meetings</w:t>
      </w:r>
      <w:r w:rsidR="00655E72" w:rsidRPr="00A352C8">
        <w:rPr>
          <w:rFonts w:ascii="Aptos" w:eastAsia="Times New Roman" w:hAnsi="Aptos" w:cs="Times New Roman"/>
          <w:color w:val="282828"/>
          <w:u w:val="single"/>
        </w:rPr>
        <w:t>:</w:t>
      </w:r>
    </w:p>
    <w:p w14:paraId="2D55A94B" w14:textId="11644BF5"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This course does not have regular meetings. Instead, students will meet regularly with their assigned consultant at times of mutual convenience. Consultants and clients may meet over Zoom or in person</w:t>
      </w:r>
      <w:r w:rsidR="00BF44A7" w:rsidRPr="00A352C8">
        <w:rPr>
          <w:rFonts w:ascii="Aptos" w:eastAsia="Times New Roman" w:hAnsi="Aptos" w:cs="Times New Roman"/>
          <w:color w:val="282828"/>
        </w:rPr>
        <w:t>.</w:t>
      </w:r>
      <w:r w:rsidRPr="00A352C8">
        <w:rPr>
          <w:rFonts w:ascii="Aptos" w:eastAsia="Times New Roman" w:hAnsi="Aptos" w:cs="Times New Roman"/>
          <w:color w:val="282828"/>
        </w:rPr>
        <w:t xml:space="preserve"> Each student’s advisor is welcome to attend the initial meeting, if possible. All meetings between students and their consultants must be listed on the appropriate Carmen group discussion board.</w:t>
      </w:r>
    </w:p>
    <w:p w14:paraId="05D9C1F4" w14:textId="77777777" w:rsidR="00655E72" w:rsidRPr="00A352C8" w:rsidRDefault="00655E72" w:rsidP="000B3E36">
      <w:pPr>
        <w:spacing w:before="180" w:after="180"/>
        <w:rPr>
          <w:rFonts w:ascii="Aptos" w:eastAsia="Times New Roman" w:hAnsi="Aptos" w:cs="Times New Roman"/>
          <w:color w:val="282828"/>
        </w:rPr>
      </w:pPr>
    </w:p>
    <w:p w14:paraId="4A4C5F16" w14:textId="147EC34F" w:rsidR="000B3E36" w:rsidRPr="00A352C8" w:rsidRDefault="000B3E36" w:rsidP="000B3E36">
      <w:pPr>
        <w:spacing w:before="180" w:after="180"/>
        <w:rPr>
          <w:rFonts w:ascii="Aptos" w:eastAsia="Times New Roman" w:hAnsi="Aptos" w:cs="Times New Roman"/>
          <w:color w:val="282828"/>
          <w:u w:val="single"/>
        </w:rPr>
      </w:pPr>
      <w:r w:rsidRPr="00A352C8">
        <w:rPr>
          <w:rFonts w:ascii="Aptos" w:eastAsia="Times New Roman" w:hAnsi="Aptos" w:cs="Times New Roman"/>
          <w:color w:val="282828"/>
          <w:u w:val="single"/>
        </w:rPr>
        <w:t>Course Materials</w:t>
      </w:r>
      <w:r w:rsidR="00460D91" w:rsidRPr="00A352C8">
        <w:rPr>
          <w:rFonts w:ascii="Aptos" w:eastAsia="Times New Roman" w:hAnsi="Aptos" w:cs="Times New Roman"/>
          <w:color w:val="282828"/>
          <w:u w:val="single"/>
        </w:rPr>
        <w:t>:</w:t>
      </w:r>
    </w:p>
    <w:p w14:paraId="6EE8BBB6" w14:textId="09895EA3" w:rsidR="000B3E36" w:rsidRPr="00A352C8" w:rsidRDefault="00CC0E96" w:rsidP="000B3E36">
      <w:pPr>
        <w:spacing w:before="180" w:after="180"/>
        <w:rPr>
          <w:rFonts w:ascii="Aptos" w:eastAsia="Times New Roman" w:hAnsi="Aptos" w:cs="Times New Roman"/>
          <w:color w:val="282828"/>
        </w:rPr>
      </w:pPr>
      <w:r w:rsidRPr="00A352C8">
        <w:rPr>
          <w:rFonts w:ascii="Aptos" w:eastAsia="Times New Roman" w:hAnsi="Aptos" w:cs="Times New Roman"/>
          <w:b/>
          <w:bCs/>
          <w:color w:val="282828"/>
        </w:rPr>
        <w:t>Meeting and project</w:t>
      </w:r>
      <w:r w:rsidR="000B3E36" w:rsidRPr="00A352C8">
        <w:rPr>
          <w:rFonts w:ascii="Aptos" w:eastAsia="Times New Roman" w:hAnsi="Aptos" w:cs="Times New Roman"/>
          <w:b/>
          <w:bCs/>
          <w:color w:val="282828"/>
        </w:rPr>
        <w:t xml:space="preserve"> documents should be shared to the project Carmen discussion group.</w:t>
      </w:r>
    </w:p>
    <w:p w14:paraId="71762475" w14:textId="3CF82B1D"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In addition to information on Carmen, all data provided to the </w:t>
      </w:r>
      <w:proofErr w:type="gramStart"/>
      <w:r w:rsidRPr="00A352C8">
        <w:rPr>
          <w:rFonts w:ascii="Aptos" w:eastAsia="Times New Roman" w:hAnsi="Aptos" w:cs="Times New Roman"/>
          <w:color w:val="282828"/>
        </w:rPr>
        <w:t>SCS</w:t>
      </w:r>
      <w:proofErr w:type="gramEnd"/>
      <w:r w:rsidRPr="00A352C8">
        <w:rPr>
          <w:rFonts w:ascii="Aptos" w:eastAsia="Times New Roman" w:hAnsi="Aptos" w:cs="Times New Roman"/>
          <w:color w:val="282828"/>
        </w:rPr>
        <w:t xml:space="preserve"> and analysis files are stored on </w:t>
      </w:r>
      <w:r w:rsidR="00460D91" w:rsidRPr="00A352C8">
        <w:rPr>
          <w:rFonts w:ascii="Aptos" w:eastAsia="Times New Roman" w:hAnsi="Aptos" w:cs="Times New Roman"/>
          <w:color w:val="282828"/>
        </w:rPr>
        <w:t>a shared OneDrive folder</w:t>
      </w:r>
      <w:r w:rsidRPr="00A352C8">
        <w:rPr>
          <w:rFonts w:ascii="Aptos" w:eastAsia="Times New Roman" w:hAnsi="Aptos" w:cs="Times New Roman"/>
          <w:color w:val="282828"/>
        </w:rPr>
        <w:t xml:space="preserve">. This drive can be accessed by two groups: employees of the SCS (including graduate students) and the IT staff in the Department of Statistics. The SCS’s policy states that graduate student consultants are not allowed to move any data to their personal computers, but the SCS has no way to verify that data has not been moved </w:t>
      </w:r>
      <w:proofErr w:type="gramStart"/>
      <w:r w:rsidRPr="00A352C8">
        <w:rPr>
          <w:rFonts w:ascii="Aptos" w:eastAsia="Times New Roman" w:hAnsi="Aptos" w:cs="Times New Roman"/>
          <w:color w:val="282828"/>
        </w:rPr>
        <w:t xml:space="preserve">off </w:t>
      </w:r>
      <w:r w:rsidR="00D96711" w:rsidRPr="00A352C8">
        <w:rPr>
          <w:rFonts w:ascii="Aptos" w:eastAsia="Times New Roman" w:hAnsi="Aptos" w:cs="Times New Roman"/>
          <w:color w:val="282828"/>
        </w:rPr>
        <w:t>of</w:t>
      </w:r>
      <w:proofErr w:type="gramEnd"/>
      <w:r w:rsidR="00D96711" w:rsidRPr="00A352C8">
        <w:rPr>
          <w:rFonts w:ascii="Aptos" w:eastAsia="Times New Roman" w:hAnsi="Aptos" w:cs="Times New Roman"/>
          <w:color w:val="282828"/>
        </w:rPr>
        <w:t xml:space="preserve"> </w:t>
      </w:r>
      <w:r w:rsidR="00CC0E96" w:rsidRPr="00A352C8">
        <w:rPr>
          <w:rFonts w:ascii="Aptos" w:eastAsia="Times New Roman" w:hAnsi="Aptos" w:cs="Times New Roman"/>
          <w:color w:val="282828"/>
        </w:rPr>
        <w:t>OneDrive.</w:t>
      </w:r>
    </w:p>
    <w:p w14:paraId="5C6199B5"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The SCS will not delete your data unless you request that we do so. This means that any future consultants hired by the SCS will be able to view your data on the network drive.</w:t>
      </w:r>
    </w:p>
    <w:p w14:paraId="2752A2AD" w14:textId="7C05C33A"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The SCS does not have mechanisms in place to protect “protected health information” (PHI, as protected by HIPAA) or other sensitive information.  We recommend de-identifying all data before providing it to the SCS.  Furthermore, it is the student’s responsibility to determine whether the consultant needs to be added to your IRB documentation or complete CITI training before you provide data to the SCS.</w:t>
      </w:r>
    </w:p>
    <w:p w14:paraId="2728DB07" w14:textId="77777777" w:rsidR="00D96711" w:rsidRPr="00A352C8" w:rsidRDefault="00D96711" w:rsidP="000B3E36">
      <w:pPr>
        <w:spacing w:before="180" w:after="180"/>
        <w:rPr>
          <w:rFonts w:ascii="Aptos" w:eastAsia="Times New Roman" w:hAnsi="Aptos" w:cs="Times New Roman"/>
          <w:color w:val="282828"/>
        </w:rPr>
      </w:pPr>
    </w:p>
    <w:p w14:paraId="28378C3C" w14:textId="406060A9" w:rsidR="000B3E36" w:rsidRPr="00A352C8" w:rsidRDefault="000B3E36" w:rsidP="000B3E36">
      <w:pPr>
        <w:spacing w:before="180" w:after="180"/>
        <w:rPr>
          <w:rFonts w:ascii="Aptos" w:eastAsia="Times New Roman" w:hAnsi="Aptos" w:cs="Times New Roman"/>
          <w:color w:val="282828"/>
          <w:u w:val="single"/>
        </w:rPr>
      </w:pPr>
      <w:r w:rsidRPr="00A352C8">
        <w:rPr>
          <w:rFonts w:ascii="Aptos" w:eastAsia="Times New Roman" w:hAnsi="Aptos" w:cs="Times New Roman"/>
          <w:color w:val="282828"/>
          <w:u w:val="single"/>
        </w:rPr>
        <w:t xml:space="preserve">Assignments and </w:t>
      </w:r>
      <w:r w:rsidR="003B734E" w:rsidRPr="00A352C8">
        <w:rPr>
          <w:rFonts w:ascii="Aptos" w:eastAsia="Times New Roman" w:hAnsi="Aptos" w:cs="Times New Roman"/>
          <w:color w:val="282828"/>
          <w:u w:val="single"/>
        </w:rPr>
        <w:t>Grading Information:</w:t>
      </w:r>
    </w:p>
    <w:p w14:paraId="417B57AF" w14:textId="1CD07816"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Stat 5760 is graded as a pass/fail course. Simply interacting with your consultant and </w:t>
      </w:r>
      <w:proofErr w:type="gramStart"/>
      <w:r w:rsidRPr="00A352C8">
        <w:rPr>
          <w:rFonts w:ascii="Aptos" w:eastAsia="Times New Roman" w:hAnsi="Aptos" w:cs="Times New Roman"/>
          <w:color w:val="282828"/>
        </w:rPr>
        <w:t>making an effort</w:t>
      </w:r>
      <w:proofErr w:type="gramEnd"/>
      <w:r w:rsidRPr="00A352C8">
        <w:rPr>
          <w:rFonts w:ascii="Aptos" w:eastAsia="Times New Roman" w:hAnsi="Aptos" w:cs="Times New Roman"/>
          <w:color w:val="282828"/>
        </w:rPr>
        <w:t xml:space="preserve"> to progress in your research will earn you a passing grade. If you do not meet with your consultant or </w:t>
      </w:r>
      <w:proofErr w:type="gramStart"/>
      <w:r w:rsidRPr="00A352C8">
        <w:rPr>
          <w:rFonts w:ascii="Aptos" w:eastAsia="Times New Roman" w:hAnsi="Aptos" w:cs="Times New Roman"/>
          <w:color w:val="282828"/>
        </w:rPr>
        <w:t>make an effort</w:t>
      </w:r>
      <w:proofErr w:type="gramEnd"/>
      <w:r w:rsidRPr="00A352C8">
        <w:rPr>
          <w:rFonts w:ascii="Aptos" w:eastAsia="Times New Roman" w:hAnsi="Aptos" w:cs="Times New Roman"/>
          <w:color w:val="282828"/>
        </w:rPr>
        <w:t xml:space="preserve"> to effectively use 5760 as a resource, you </w:t>
      </w:r>
      <w:r w:rsidR="00E933F4" w:rsidRPr="00A352C8">
        <w:rPr>
          <w:rFonts w:ascii="Aptos" w:eastAsia="Times New Roman" w:hAnsi="Aptos" w:cs="Times New Roman"/>
          <w:color w:val="282828"/>
        </w:rPr>
        <w:t xml:space="preserve">may </w:t>
      </w:r>
      <w:r w:rsidRPr="00A352C8">
        <w:rPr>
          <w:rFonts w:ascii="Aptos" w:eastAsia="Times New Roman" w:hAnsi="Aptos" w:cs="Times New Roman"/>
          <w:color w:val="282828"/>
        </w:rPr>
        <w:t>receive a failing grade. Each client is expected to meet</w:t>
      </w:r>
      <w:r w:rsidR="00B94D8D" w:rsidRPr="00A352C8">
        <w:rPr>
          <w:rFonts w:ascii="Aptos" w:eastAsia="Times New Roman" w:hAnsi="Aptos" w:cs="Times New Roman"/>
          <w:color w:val="282828"/>
        </w:rPr>
        <w:t xml:space="preserve"> multiple times</w:t>
      </w:r>
      <w:r w:rsidRPr="00A352C8">
        <w:rPr>
          <w:rFonts w:ascii="Aptos" w:eastAsia="Times New Roman" w:hAnsi="Aptos" w:cs="Times New Roman"/>
          <w:color w:val="282828"/>
        </w:rPr>
        <w:t xml:space="preserve"> with his/her consultant during a semester</w:t>
      </w:r>
      <w:r w:rsidR="00BA01A3" w:rsidRPr="00A352C8">
        <w:rPr>
          <w:rFonts w:ascii="Aptos" w:eastAsia="Times New Roman" w:hAnsi="Aptos" w:cs="Times New Roman"/>
          <w:color w:val="282828"/>
        </w:rPr>
        <w:t>.</w:t>
      </w:r>
    </w:p>
    <w:p w14:paraId="62F446E6" w14:textId="77777777" w:rsidR="003B734E" w:rsidRPr="00A352C8" w:rsidRDefault="003B734E" w:rsidP="000B3E36">
      <w:pPr>
        <w:spacing w:before="180" w:after="180"/>
        <w:rPr>
          <w:rFonts w:ascii="Aptos" w:eastAsia="Times New Roman" w:hAnsi="Aptos" w:cs="Times New Roman"/>
          <w:color w:val="282828"/>
        </w:rPr>
      </w:pPr>
    </w:p>
    <w:p w14:paraId="357A938D" w14:textId="77777777" w:rsidR="003B734E" w:rsidRPr="00A352C8" w:rsidRDefault="009E6291" w:rsidP="000B3E36">
      <w:pPr>
        <w:spacing w:before="180" w:after="180"/>
        <w:rPr>
          <w:rFonts w:ascii="Aptos" w:hAnsi="Aptos"/>
          <w:color w:val="212121"/>
        </w:rPr>
      </w:pPr>
      <w:r w:rsidRPr="00A352C8">
        <w:rPr>
          <w:rFonts w:ascii="Aptos" w:hAnsi="Aptos"/>
          <w:color w:val="212121"/>
          <w:u w:val="single"/>
        </w:rPr>
        <w:t>Acknowledging the consultant's work:</w:t>
      </w:r>
      <w:r w:rsidRPr="00A352C8">
        <w:rPr>
          <w:rFonts w:ascii="Aptos" w:hAnsi="Aptos"/>
          <w:color w:val="212121"/>
        </w:rPr>
        <w:t xml:space="preserve">  </w:t>
      </w:r>
    </w:p>
    <w:p w14:paraId="5ABA444E" w14:textId="107C6A9B" w:rsidR="000B3E36" w:rsidRPr="00A352C8" w:rsidRDefault="009E6291" w:rsidP="003B734E">
      <w:pPr>
        <w:spacing w:before="180" w:after="180"/>
        <w:rPr>
          <w:rFonts w:ascii="Aptos" w:eastAsia="Times New Roman" w:hAnsi="Aptos" w:cs="Times New Roman"/>
          <w:i/>
          <w:iCs/>
          <w:color w:val="282828"/>
        </w:rPr>
      </w:pPr>
      <w:r w:rsidRPr="00A352C8">
        <w:rPr>
          <w:rFonts w:ascii="Aptos" w:hAnsi="Aptos"/>
          <w:color w:val="212121"/>
        </w:rPr>
        <w:t xml:space="preserve">It is usually appropriate to acknowledge your consultant's contribution to your research in the resulting manuscript.  In some cases, this may be in an acknowledgments section.  In </w:t>
      </w:r>
      <w:r w:rsidRPr="00A352C8">
        <w:rPr>
          <w:rFonts w:ascii="Aptos" w:hAnsi="Aptos"/>
          <w:color w:val="212121"/>
        </w:rPr>
        <w:lastRenderedPageBreak/>
        <w:t>other cases, this will mean including the consultant as a co-author on the manuscript.  Co-authorship on a manuscript is generally warranted for anyone who has made a scientific or intellectual contribution to the research.  It will depend somewhat on field-specific norms, and we recommend discussing this with your advisor, the Stat 5760 instructors, and the consultant.</w:t>
      </w:r>
    </w:p>
    <w:p w14:paraId="7A5414ED" w14:textId="77777777" w:rsidR="003B734E" w:rsidRPr="00A352C8" w:rsidRDefault="003B734E" w:rsidP="003B734E">
      <w:pPr>
        <w:spacing w:before="180" w:after="180"/>
        <w:rPr>
          <w:rFonts w:ascii="Aptos" w:eastAsia="Times New Roman" w:hAnsi="Aptos" w:cs="Times New Roman"/>
          <w:color w:val="282828"/>
        </w:rPr>
      </w:pPr>
    </w:p>
    <w:p w14:paraId="0AB85ECF" w14:textId="77777777" w:rsidR="00F35C40" w:rsidRDefault="00F35C40">
      <w:pPr>
        <w:rPr>
          <w:rFonts w:ascii="Aptos" w:eastAsia="Times New Roman" w:hAnsi="Aptos" w:cs="Times New Roman"/>
          <w:color w:val="282828"/>
          <w:u w:val="single"/>
        </w:rPr>
      </w:pPr>
      <w:r>
        <w:rPr>
          <w:rFonts w:ascii="Aptos" w:eastAsia="Times New Roman" w:hAnsi="Aptos" w:cs="Times New Roman"/>
          <w:color w:val="282828"/>
          <w:u w:val="single"/>
        </w:rPr>
        <w:br w:type="page"/>
      </w:r>
    </w:p>
    <w:p w14:paraId="36DB3CD4" w14:textId="721E2D2F" w:rsidR="000B3E36" w:rsidRPr="00A352C8" w:rsidRDefault="000B3E36" w:rsidP="000B3E36">
      <w:pPr>
        <w:spacing w:before="180" w:after="180"/>
        <w:rPr>
          <w:rFonts w:ascii="Aptos" w:eastAsia="Times New Roman" w:hAnsi="Aptos" w:cs="Times New Roman"/>
          <w:color w:val="282828"/>
          <w:u w:val="single"/>
        </w:rPr>
      </w:pPr>
      <w:r w:rsidRPr="00A352C8">
        <w:rPr>
          <w:rFonts w:ascii="Aptos" w:eastAsia="Times New Roman" w:hAnsi="Aptos" w:cs="Times New Roman"/>
          <w:color w:val="282828"/>
          <w:u w:val="single"/>
        </w:rPr>
        <w:lastRenderedPageBreak/>
        <w:t>Frequently Asked Questions</w:t>
      </w:r>
      <w:r w:rsidR="003B734E" w:rsidRPr="00A352C8">
        <w:rPr>
          <w:rFonts w:ascii="Aptos" w:eastAsia="Times New Roman" w:hAnsi="Aptos" w:cs="Times New Roman"/>
          <w:color w:val="282828"/>
          <w:u w:val="single"/>
        </w:rPr>
        <w:t>:</w:t>
      </w:r>
    </w:p>
    <w:p w14:paraId="13B9585A"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Q: I’m not available until several weeks after the semester has started. Can I still get 17 hours of consulting?</w:t>
      </w:r>
    </w:p>
    <w:p w14:paraId="487F252C"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A: Unfortunately, you cannot expect your consultant to provide the full 17 hours of consulting if you do not start working together until the semester is partially over. SCS consultants must allocate their time among several clients simultaneously, and they typically cannot devote </w:t>
      </w:r>
      <w:proofErr w:type="gramStart"/>
      <w:r w:rsidRPr="00A352C8">
        <w:rPr>
          <w:rFonts w:ascii="Aptos" w:eastAsia="Times New Roman" w:hAnsi="Aptos" w:cs="Times New Roman"/>
          <w:color w:val="282828"/>
        </w:rPr>
        <w:t>all of</w:t>
      </w:r>
      <w:proofErr w:type="gramEnd"/>
      <w:r w:rsidRPr="00A352C8">
        <w:rPr>
          <w:rFonts w:ascii="Aptos" w:eastAsia="Times New Roman" w:hAnsi="Aptos" w:cs="Times New Roman"/>
          <w:color w:val="282828"/>
        </w:rPr>
        <w:t xml:space="preserve"> their time to just a few clients during a week.</w:t>
      </w:r>
    </w:p>
    <w:p w14:paraId="50C1F6D4"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Q: What are my options if I don’t finish my project this semester and need more help?</w:t>
      </w:r>
    </w:p>
    <w:p w14:paraId="3C2707CB"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A: You can enroll in 5760 for up to five semesters. However, it is strongly encouraged that you make as much progress as possible during the semester in which you are enrolled. The consultants employed by the SCS frequently change between semesters, so you may need to start working with a new consultant if your project lasts longer than one semester. If you believe you will need to enroll next semester, please make sure to do so as soon as possible because the class fills up very quickly.</w:t>
      </w:r>
    </w:p>
    <w:p w14:paraId="4062DC59"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Q: If I don’t use all 17 hours in a semester, am I allowed to “bank” or use the leftover hours in the next semester?</w:t>
      </w:r>
    </w:p>
    <w:p w14:paraId="2BAC27DD"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A: Stat 5760 clients are not allowed to bank or use leftover hours in the next semester. It is recommended that the project timeline be discussed at the initial meeting to ensure effective usage of the 17 hours throughout the semester.</w:t>
      </w:r>
    </w:p>
    <w:p w14:paraId="0682017C"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Q: What work is the consultant allowed to do?</w:t>
      </w:r>
    </w:p>
    <w:p w14:paraId="447FAE5D" w14:textId="16ADCC18"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A: The amount of work the consultant is allowed to do for you may be limited by your advisor. Be sure to check with your advisor whether he or she expects you to conduct all statistical analyses yourself. Regardless of the arrangement you decide upon, the consultant should n</w:t>
      </w:r>
      <w:r w:rsidR="00DB72F2" w:rsidRPr="00A352C8">
        <w:rPr>
          <w:rFonts w:ascii="Aptos" w:eastAsia="Times New Roman" w:hAnsi="Aptos" w:cs="Times New Roman"/>
          <w:color w:val="282828"/>
        </w:rPr>
        <w:t xml:space="preserve">ot </w:t>
      </w:r>
      <w:r w:rsidRPr="00A352C8">
        <w:rPr>
          <w:rFonts w:ascii="Aptos" w:eastAsia="Times New Roman" w:hAnsi="Aptos" w:cs="Times New Roman"/>
          <w:color w:val="282828"/>
        </w:rPr>
        <w:t>write text that will appear directly in your thesis.</w:t>
      </w:r>
      <w:r w:rsidR="00CC0E96" w:rsidRPr="00A352C8">
        <w:rPr>
          <w:rFonts w:ascii="Aptos" w:eastAsia="Times New Roman" w:hAnsi="Aptos" w:cs="Times New Roman"/>
          <w:color w:val="282828"/>
        </w:rPr>
        <w:t xml:space="preserve"> Also, certain types of project requests (e.g., requesting development of novel statistical methodology for a project) are typically beyond the scope of this course.</w:t>
      </w:r>
    </w:p>
    <w:p w14:paraId="71510817"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Q: Can I request a specific consultant?</w:t>
      </w:r>
    </w:p>
    <w:p w14:paraId="4CB0402F" w14:textId="77777777" w:rsidR="000B3E36" w:rsidRPr="00A352C8" w:rsidRDefault="000B3E3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A: The SCS assigns consultants to projects based on what we consider to be the most efficient for completing the project. In rare cases, we will reassign a project or allow a client to request a specific consultant.</w:t>
      </w:r>
    </w:p>
    <w:p w14:paraId="6CDA2125" w14:textId="66AC3D01" w:rsidR="00CC0E96" w:rsidRPr="00A352C8" w:rsidRDefault="00CC0E96"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 xml:space="preserve">Q: What software </w:t>
      </w:r>
      <w:r w:rsidR="004F0A9D" w:rsidRPr="00A352C8">
        <w:rPr>
          <w:rFonts w:ascii="Aptos" w:eastAsia="Times New Roman" w:hAnsi="Aptos" w:cs="Times New Roman"/>
          <w:color w:val="282828"/>
        </w:rPr>
        <w:t>will be used?</w:t>
      </w:r>
    </w:p>
    <w:p w14:paraId="2B0BE846" w14:textId="58D65909" w:rsidR="004F0A9D" w:rsidRPr="00A352C8" w:rsidRDefault="004F0A9D" w:rsidP="000B3E36">
      <w:pPr>
        <w:spacing w:before="180" w:after="180"/>
        <w:rPr>
          <w:rFonts w:ascii="Aptos" w:eastAsia="Times New Roman" w:hAnsi="Aptos" w:cs="Times New Roman"/>
          <w:color w:val="282828"/>
        </w:rPr>
      </w:pPr>
      <w:r w:rsidRPr="00A352C8">
        <w:rPr>
          <w:rFonts w:ascii="Aptos" w:eastAsia="Times New Roman" w:hAnsi="Aptos" w:cs="Times New Roman"/>
          <w:color w:val="282828"/>
        </w:rPr>
        <w:t>A: Our consultants are typically very experienced using R software, so that is the software we most often use. If a different software is desired, we can sometimes accommodate the request, depending on the consultants’ background. In some cases, the consultants can learn a new software package for a particular project, but the time spent learning the new software will count towards the 17 hours.</w:t>
      </w:r>
    </w:p>
    <w:p w14:paraId="679C22C7" w14:textId="406C63A1" w:rsidR="00F35C40" w:rsidRDefault="00F35C40">
      <w:pPr>
        <w:rPr>
          <w:rFonts w:ascii="Aptos" w:eastAsia="Times New Roman" w:hAnsi="Aptos" w:cs="Times New Roman"/>
          <w:i/>
          <w:iCs/>
          <w:color w:val="282828"/>
        </w:rPr>
      </w:pPr>
      <w:r>
        <w:rPr>
          <w:rFonts w:ascii="Aptos" w:eastAsia="Times New Roman" w:hAnsi="Aptos" w:cs="Times New Roman"/>
          <w:i/>
          <w:iCs/>
          <w:color w:val="282828"/>
        </w:rPr>
        <w:lastRenderedPageBreak/>
        <w:br w:type="page"/>
      </w:r>
    </w:p>
    <w:p w14:paraId="6B364519" w14:textId="082D1B02" w:rsidR="00910587" w:rsidRPr="00A352C8" w:rsidRDefault="00910587">
      <w:pPr>
        <w:rPr>
          <w:rFonts w:ascii="Aptos" w:eastAsia="Times New Roman" w:hAnsi="Aptos" w:cs="Times New Roman"/>
          <w:color w:val="282828"/>
          <w:u w:val="single"/>
        </w:rPr>
      </w:pPr>
      <w:r w:rsidRPr="00A352C8">
        <w:rPr>
          <w:rFonts w:ascii="Aptos" w:eastAsia="Times New Roman" w:hAnsi="Aptos" w:cs="Times New Roman"/>
          <w:color w:val="282828"/>
          <w:u w:val="single"/>
        </w:rPr>
        <w:lastRenderedPageBreak/>
        <w:t>Other Course Policies:</w:t>
      </w:r>
      <w:r w:rsidR="00F319FF">
        <w:rPr>
          <w:rFonts w:ascii="Aptos" w:eastAsia="Times New Roman" w:hAnsi="Aptos" w:cs="Times New Roman"/>
          <w:color w:val="282828"/>
          <w:u w:val="single"/>
        </w:rPr>
        <w:t xml:space="preserve"> (</w:t>
      </w:r>
      <w:hyperlink r:id="rId13" w:history="1">
        <w:r w:rsidR="00F319FF" w:rsidRPr="007774EF">
          <w:rPr>
            <w:rStyle w:val="Hyperlink"/>
            <w:rFonts w:ascii="Aptos" w:eastAsia="Times New Roman" w:hAnsi="Aptos" w:cs="Times New Roman"/>
          </w:rPr>
          <w:t>https://ugeducation.osu.edu/academics/syllabus-policies-statements/standard-syllabus-statements</w:t>
        </w:r>
      </w:hyperlink>
      <w:r w:rsidR="00F319FF">
        <w:rPr>
          <w:rFonts w:ascii="Aptos" w:eastAsia="Times New Roman" w:hAnsi="Aptos" w:cs="Times New Roman"/>
          <w:color w:val="282828"/>
          <w:u w:val="single"/>
        </w:rPr>
        <w:t>)</w:t>
      </w:r>
    </w:p>
    <w:p w14:paraId="512BB6E5" w14:textId="77777777" w:rsidR="00A352C8" w:rsidRPr="00A352C8" w:rsidRDefault="00A352C8">
      <w:pPr>
        <w:rPr>
          <w:rFonts w:ascii="Aptos" w:eastAsia="Times New Roman" w:hAnsi="Aptos" w:cs="Times New Roman"/>
          <w:color w:val="282828"/>
          <w:u w:val="single"/>
        </w:rPr>
      </w:pPr>
    </w:p>
    <w:p w14:paraId="41879D7B" w14:textId="77777777" w:rsidR="00A352C8" w:rsidRPr="00A352C8" w:rsidRDefault="00A352C8" w:rsidP="00A352C8">
      <w:pPr>
        <w:pStyle w:val="Heading2"/>
        <w:spacing w:before="0" w:beforeAutospacing="0" w:after="120" w:afterAutospacing="0"/>
        <w:rPr>
          <w:rFonts w:ascii="Aptos" w:hAnsi="Aptos"/>
          <w:color w:val="212325"/>
          <w:sz w:val="24"/>
          <w:szCs w:val="24"/>
        </w:rPr>
      </w:pPr>
      <w:r w:rsidRPr="00A352C8">
        <w:rPr>
          <w:rFonts w:ascii="Aptos" w:hAnsi="Aptos"/>
          <w:color w:val="212325"/>
          <w:sz w:val="24"/>
          <w:szCs w:val="24"/>
        </w:rPr>
        <w:t>Academic Misconduct</w:t>
      </w:r>
    </w:p>
    <w:p w14:paraId="0AB15439"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Academic integrity is essential to maintaining an environment that fosters excellence in teaching, research, and other educational and scholarly activities. Thus, The Ohio State University and the </w:t>
      </w:r>
      <w:hyperlink r:id="rId14" w:history="1">
        <w:r w:rsidRPr="00A352C8">
          <w:rPr>
            <w:rStyle w:val="Hyperlink"/>
            <w:rFonts w:ascii="Aptos" w:hAnsi="Aptos"/>
            <w:color w:val="660099"/>
          </w:rPr>
          <w:t>Committee on Academic Misconduct</w:t>
        </w:r>
      </w:hyperlink>
      <w:r w:rsidRPr="00A352C8">
        <w:rPr>
          <w:rStyle w:val="apple-converted-space"/>
          <w:rFonts w:ascii="Aptos" w:hAnsi="Aptos"/>
          <w:color w:val="212325"/>
        </w:rPr>
        <w:t> </w:t>
      </w:r>
      <w:r w:rsidRPr="00A352C8">
        <w:rPr>
          <w:rFonts w:ascii="Aptos" w:hAnsi="Aptos"/>
          <w:color w:val="212325"/>
        </w:rPr>
        <w:t>(COAM) expect that all students have read and understand the University's </w:t>
      </w:r>
      <w:hyperlink r:id="rId15" w:history="1">
        <w:r w:rsidRPr="00A352C8">
          <w:rPr>
            <w:rStyle w:val="Hyperlink"/>
            <w:rFonts w:ascii="Aptos" w:hAnsi="Aptos"/>
            <w:color w:val="660099"/>
          </w:rPr>
          <w:t>Code of Student Conduct</w:t>
        </w:r>
      </w:hyperlink>
      <w:r w:rsidRPr="00A352C8">
        <w:rPr>
          <w:rFonts w:ascii="Aptos" w:hAnsi="Aptos"/>
          <w:color w:val="212325"/>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4FF8CEB2"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please review the Code of Student Conduct and, specifically, the sections dealing with academic misconduct.</w:t>
      </w:r>
    </w:p>
    <w:p w14:paraId="171E6127"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If an instructor suspects that a student has committed academic misconduct in this course, the instructor is obligated by University Rules to report those suspicions to the Committee on Academic Misconduct. If COAM determines that a student violated the University’s Code of Student Conduct (i.e., committed academic misconduct), the sanctions for the misconduct could include a failing grade in the course and suspension or dismissal from the University.</w:t>
      </w:r>
    </w:p>
    <w:p w14:paraId="0381CA85"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If students have questions about the above policy or what constitutes academic misconduct in this course, they should contact the instructor.</w:t>
      </w:r>
    </w:p>
    <w:p w14:paraId="25431062" w14:textId="77777777" w:rsidR="00A352C8" w:rsidRPr="00A352C8" w:rsidRDefault="00A352C8" w:rsidP="00A352C8">
      <w:pPr>
        <w:pStyle w:val="Heading2"/>
        <w:spacing w:before="0" w:beforeAutospacing="0" w:after="120" w:afterAutospacing="0"/>
        <w:rPr>
          <w:rFonts w:ascii="Aptos" w:hAnsi="Aptos"/>
          <w:color w:val="212325"/>
          <w:sz w:val="24"/>
          <w:szCs w:val="24"/>
        </w:rPr>
      </w:pPr>
      <w:r w:rsidRPr="00A352C8">
        <w:rPr>
          <w:rFonts w:ascii="Aptos" w:hAnsi="Aptos"/>
          <w:color w:val="212325"/>
          <w:sz w:val="24"/>
          <w:szCs w:val="24"/>
        </w:rPr>
        <w:t>Artificial Intelligence and Academic Integrity</w:t>
      </w:r>
    </w:p>
    <w:p w14:paraId="18D83EB2"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 xml:space="preserve">There has been a significant increase in the popularity and availability of a variety of generative artificial intelligence (AI) tools, including ChatGPT, </w:t>
      </w:r>
      <w:proofErr w:type="spellStart"/>
      <w:r w:rsidRPr="00A352C8">
        <w:rPr>
          <w:rFonts w:ascii="Aptos" w:hAnsi="Aptos"/>
          <w:color w:val="212325"/>
        </w:rPr>
        <w:t>Sudowrite</w:t>
      </w:r>
      <w:proofErr w:type="spellEnd"/>
      <w:r w:rsidRPr="00A352C8">
        <w:rPr>
          <w:rFonts w:ascii="Aptos" w:hAnsi="Aptos"/>
          <w:color w:val="212325"/>
        </w:rPr>
        <w:t>, and others. These tools will help shape the future of work, research and technology, but when used in the wrong way, they can stand in conflict with academic integrity at Ohio State.</w:t>
      </w:r>
    </w:p>
    <w:p w14:paraId="3AE9E3E5"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 xml:space="preserve">All students have important obligations under the Code of Student Conduct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w:t>
      </w:r>
      <w:r w:rsidRPr="00A352C8">
        <w:rPr>
          <w:rFonts w:ascii="Aptos" w:hAnsi="Aptos"/>
          <w:color w:val="212325"/>
        </w:rPr>
        <w:lastRenderedPageBreak/>
        <w:t>use and/or paraphrasing of writing, ideas or other work that is not your own. These requirements apply to all students undergraduate, graduate, and professional.</w:t>
      </w:r>
    </w:p>
    <w:p w14:paraId="39D888A1"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42FE6A6B" w14:textId="77777777" w:rsidR="00A352C8" w:rsidRPr="00A352C8" w:rsidRDefault="00A352C8" w:rsidP="00A352C8">
      <w:pPr>
        <w:pStyle w:val="Heading2"/>
        <w:spacing w:before="0" w:beforeAutospacing="0" w:after="120" w:afterAutospacing="0"/>
        <w:rPr>
          <w:rFonts w:ascii="Aptos" w:hAnsi="Aptos"/>
          <w:color w:val="212325"/>
          <w:sz w:val="24"/>
          <w:szCs w:val="24"/>
        </w:rPr>
      </w:pPr>
      <w:r w:rsidRPr="00A352C8">
        <w:rPr>
          <w:rFonts w:ascii="Aptos" w:hAnsi="Aptos"/>
          <w:color w:val="212325"/>
          <w:sz w:val="24"/>
          <w:szCs w:val="24"/>
        </w:rPr>
        <w:t>Religious Accommodations</w:t>
      </w:r>
    </w:p>
    <w:p w14:paraId="35457439"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44887105"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 xml:space="preserve">With sufficient notice, instructors will provide students with reasonable alternative accommodations </w:t>
      </w:r>
      <w:proofErr w:type="gramStart"/>
      <w:r w:rsidRPr="00A352C8">
        <w:rPr>
          <w:rFonts w:ascii="Aptos" w:hAnsi="Aptos"/>
          <w:color w:val="212325"/>
        </w:rPr>
        <w:t>with regard to</w:t>
      </w:r>
      <w:proofErr w:type="gramEnd"/>
      <w:r w:rsidRPr="00A352C8">
        <w:rPr>
          <w:rFonts w:ascii="Aptos" w:hAnsi="Aptos"/>
          <w:color w:val="212325"/>
        </w:rPr>
        <w:t xml:space="preserve"> examinations and other academic requirements with respect to </w:t>
      </w:r>
      <w:proofErr w:type="gramStart"/>
      <w:r w:rsidRPr="00A352C8">
        <w:rPr>
          <w:rFonts w:ascii="Aptos" w:hAnsi="Aptos"/>
          <w:color w:val="212325"/>
        </w:rPr>
        <w:t>students’</w:t>
      </w:r>
      <w:proofErr w:type="gramEnd"/>
      <w:r w:rsidRPr="00A352C8">
        <w:rPr>
          <w:rFonts w:ascii="Aptos" w:hAnsi="Aptos"/>
          <w:color w:val="212325"/>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41649D24"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 xml:space="preserve">A student’s request for time off shall be provided if the </w:t>
      </w:r>
      <w:proofErr w:type="gramStart"/>
      <w:r w:rsidRPr="00A352C8">
        <w:rPr>
          <w:rFonts w:ascii="Aptos" w:hAnsi="Aptos"/>
          <w:color w:val="212325"/>
        </w:rPr>
        <w:t>student’s</w:t>
      </w:r>
      <w:proofErr w:type="gramEnd"/>
      <w:r w:rsidRPr="00A352C8">
        <w:rPr>
          <w:rFonts w:ascii="Aptos" w:hAnsi="Aptos"/>
          <w:color w:val="212325"/>
        </w:rPr>
        <w:t xml:space="preserve"> sincerely held religious belief or practice severely affects the student’s ability to take an exam or meet an academic requirement </w:t>
      </w:r>
      <w:r w:rsidRPr="00A352C8">
        <w:rPr>
          <w:rStyle w:val="Strong"/>
          <w:rFonts w:ascii="Aptos" w:hAnsi="Aptos"/>
          <w:color w:val="212325"/>
        </w:rPr>
        <w:t>and</w:t>
      </w:r>
      <w:r w:rsidRPr="00A352C8">
        <w:rPr>
          <w:rFonts w:ascii="Aptos" w:hAnsi="Aptos"/>
          <w:color w:val="212325"/>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4BED3D21"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6" w:history="1">
        <w:r w:rsidRPr="00A352C8">
          <w:rPr>
            <w:rStyle w:val="Hyperlink"/>
            <w:rFonts w:ascii="Aptos" w:hAnsi="Aptos"/>
            <w:color w:val="660099"/>
          </w:rPr>
          <w:t>Civil Rights Compliance Office</w:t>
        </w:r>
      </w:hyperlink>
      <w:r w:rsidRPr="00A352C8">
        <w:rPr>
          <w:rFonts w:ascii="Aptos" w:hAnsi="Aptos"/>
          <w:color w:val="212325"/>
        </w:rPr>
        <w:t>.</w:t>
      </w:r>
    </w:p>
    <w:p w14:paraId="674EE6AA"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lastRenderedPageBreak/>
        <w:t>Policy: </w:t>
      </w:r>
      <w:hyperlink r:id="rId17" w:history="1">
        <w:r w:rsidRPr="00A352C8">
          <w:rPr>
            <w:rStyle w:val="Hyperlink"/>
            <w:rFonts w:ascii="Aptos" w:hAnsi="Aptos"/>
            <w:color w:val="660099"/>
          </w:rPr>
          <w:t>Religious Holidays, Holy Days and Observances</w:t>
        </w:r>
      </w:hyperlink>
    </w:p>
    <w:p w14:paraId="58F3F321" w14:textId="77777777" w:rsidR="00A352C8" w:rsidRPr="009341D2" w:rsidRDefault="00A352C8" w:rsidP="00A352C8">
      <w:pPr>
        <w:pStyle w:val="Heading2"/>
        <w:spacing w:before="0" w:beforeAutospacing="0" w:after="120" w:afterAutospacing="0"/>
        <w:rPr>
          <w:rFonts w:ascii="Aptos" w:hAnsi="Aptos"/>
          <w:color w:val="212325"/>
          <w:sz w:val="32"/>
          <w:szCs w:val="32"/>
        </w:rPr>
      </w:pPr>
      <w:r w:rsidRPr="009341D2">
        <w:rPr>
          <w:rFonts w:ascii="Aptos" w:hAnsi="Aptos"/>
          <w:color w:val="212325"/>
          <w:sz w:val="32"/>
          <w:szCs w:val="32"/>
        </w:rPr>
        <w:t>Disability Statement (with Accommodations for Illness)</w:t>
      </w:r>
    </w:p>
    <w:p w14:paraId="21C31DFE" w14:textId="77777777" w:rsidR="00A352C8" w:rsidRPr="009341D2" w:rsidRDefault="00A352C8" w:rsidP="00A352C8">
      <w:pPr>
        <w:pStyle w:val="NormalWeb"/>
        <w:spacing w:before="0" w:beforeAutospacing="0" w:after="240" w:afterAutospacing="0"/>
        <w:rPr>
          <w:rFonts w:ascii="Aptos" w:hAnsi="Aptos"/>
          <w:color w:val="212325"/>
          <w:sz w:val="32"/>
          <w:szCs w:val="32"/>
        </w:rPr>
      </w:pPr>
      <w:r w:rsidRPr="009341D2">
        <w:rPr>
          <w:rFonts w:ascii="Aptos" w:hAnsi="Aptos"/>
          <w:color w:val="212325"/>
          <w:sz w:val="32"/>
          <w:szCs w:val="32"/>
        </w:rPr>
        <w:t xml:space="preserve">The university strives to maintain a healthy and accessible environment to support student learning in and out of the classroom. If students anticipate or experience academic barriers based on a disability (including mental health and medical conditions, whether chronic or temporary), they should let their instructor know immediately so that they can privately discuss options. Students do not need to disclose specific information about a disability to faculty. To establish reasonable accommodations, students may be asked to register with Student Life Disability Services (see below for campus-specific contact information). After registration, students should </w:t>
      </w:r>
      <w:proofErr w:type="gramStart"/>
      <w:r w:rsidRPr="009341D2">
        <w:rPr>
          <w:rFonts w:ascii="Aptos" w:hAnsi="Aptos"/>
          <w:color w:val="212325"/>
          <w:sz w:val="32"/>
          <w:szCs w:val="32"/>
        </w:rPr>
        <w:t>make arrangements</w:t>
      </w:r>
      <w:proofErr w:type="gramEnd"/>
      <w:r w:rsidRPr="009341D2">
        <w:rPr>
          <w:rFonts w:ascii="Aptos" w:hAnsi="Aptos"/>
          <w:color w:val="212325"/>
          <w:sz w:val="32"/>
          <w:szCs w:val="32"/>
        </w:rPr>
        <w:t xml:space="preserve"> with their instructors as soon as possible to discuss your accommodations so that accommodations may be implemented in a timely fashion.</w:t>
      </w:r>
    </w:p>
    <w:p w14:paraId="55626D6B" w14:textId="77777777" w:rsidR="00A352C8" w:rsidRPr="009341D2" w:rsidRDefault="00A352C8" w:rsidP="00A352C8">
      <w:pPr>
        <w:pStyle w:val="NormalWeb"/>
        <w:spacing w:before="0" w:beforeAutospacing="0" w:after="240" w:afterAutospacing="0"/>
        <w:rPr>
          <w:rFonts w:ascii="Aptos" w:hAnsi="Aptos"/>
          <w:color w:val="212325"/>
          <w:sz w:val="32"/>
          <w:szCs w:val="32"/>
        </w:rPr>
      </w:pPr>
      <w:r w:rsidRPr="009341D2">
        <w:rPr>
          <w:rFonts w:ascii="Aptos" w:hAnsi="Aptos"/>
          <w:color w:val="212325"/>
          <w:sz w:val="32"/>
          <w:szCs w:val="32"/>
        </w:rPr>
        <w:t>If students are ill and need to miss class, including if they are staying home and away from others while experiencing symptoms of viral infection or fever, they should let their instructor know immediately. In cases where illness interacts with an underlying medical condition, please consult with Student Life Disability Services to request reasonable accommodations.</w:t>
      </w:r>
    </w:p>
    <w:p w14:paraId="45D8E7F4" w14:textId="77777777" w:rsidR="00A352C8" w:rsidRPr="00A352C8" w:rsidRDefault="00A352C8" w:rsidP="00A352C8">
      <w:pPr>
        <w:pStyle w:val="Heading2"/>
        <w:spacing w:before="0" w:beforeAutospacing="0" w:after="120" w:afterAutospacing="0"/>
        <w:rPr>
          <w:rFonts w:ascii="Aptos" w:hAnsi="Aptos"/>
          <w:color w:val="212325"/>
          <w:sz w:val="24"/>
          <w:szCs w:val="24"/>
        </w:rPr>
      </w:pPr>
      <w:r w:rsidRPr="00A352C8">
        <w:rPr>
          <w:rFonts w:ascii="Aptos" w:hAnsi="Aptos"/>
          <w:color w:val="212325"/>
          <w:sz w:val="24"/>
          <w:szCs w:val="24"/>
        </w:rPr>
        <w:t>Intellectual Diversity</w:t>
      </w:r>
    </w:p>
    <w:p w14:paraId="2D4753C2"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24650455" w14:textId="77777777" w:rsidR="00A352C8" w:rsidRPr="00A352C8" w:rsidRDefault="00A352C8" w:rsidP="00A352C8">
      <w:pPr>
        <w:pStyle w:val="Heading2"/>
        <w:spacing w:before="0" w:beforeAutospacing="0" w:after="120" w:afterAutospacing="0"/>
        <w:rPr>
          <w:rFonts w:ascii="Aptos" w:hAnsi="Aptos"/>
          <w:color w:val="212325"/>
          <w:sz w:val="24"/>
          <w:szCs w:val="24"/>
        </w:rPr>
      </w:pPr>
      <w:r w:rsidRPr="00A352C8">
        <w:rPr>
          <w:rFonts w:ascii="Aptos" w:hAnsi="Aptos"/>
          <w:color w:val="212325"/>
          <w:sz w:val="24"/>
          <w:szCs w:val="24"/>
        </w:rPr>
        <w:t>Grievances and Solving Problems</w:t>
      </w:r>
    </w:p>
    <w:p w14:paraId="5263F5F6"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lastRenderedPageBreak/>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5FDFCA56" w14:textId="77777777" w:rsidR="00A352C8" w:rsidRPr="00A352C8" w:rsidRDefault="00A352C8" w:rsidP="00A352C8">
      <w:pPr>
        <w:pStyle w:val="Heading2"/>
        <w:spacing w:before="0" w:beforeAutospacing="0" w:after="120" w:afterAutospacing="0"/>
        <w:rPr>
          <w:rFonts w:ascii="Aptos" w:hAnsi="Aptos"/>
          <w:color w:val="212325"/>
          <w:sz w:val="24"/>
          <w:szCs w:val="24"/>
        </w:rPr>
      </w:pPr>
      <w:r w:rsidRPr="00A352C8">
        <w:rPr>
          <w:rFonts w:ascii="Aptos" w:hAnsi="Aptos"/>
          <w:color w:val="212325"/>
          <w:sz w:val="24"/>
          <w:szCs w:val="24"/>
        </w:rPr>
        <w:t>Creating an Environment Free from Harassment, Discrimination, and Sexual Misconduct</w:t>
      </w:r>
    </w:p>
    <w:p w14:paraId="27623BA1"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The Ohio State University is committed to building and maintaining a welcoming community.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7E966906"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To report harassment, discrimination, sexual misconduct, or retaliation and/or seek confidential and non-confidential resources and supportive measures, contact the Civil Rights Compliance Office (CRCO):</w:t>
      </w:r>
    </w:p>
    <w:p w14:paraId="6B480DB4"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Online reporting form: </w:t>
      </w:r>
      <w:hyperlink r:id="rId18" w:history="1">
        <w:r w:rsidRPr="00A352C8">
          <w:rPr>
            <w:rStyle w:val="Hyperlink"/>
            <w:rFonts w:ascii="Aptos" w:hAnsi="Aptos"/>
            <w:color w:val="660099"/>
          </w:rPr>
          <w:t>http://civilrights.osu.edu/</w:t>
        </w:r>
      </w:hyperlink>
    </w:p>
    <w:p w14:paraId="46429C44"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Call 614-247-5838 or TTY 614-688-8605</w:t>
      </w:r>
    </w:p>
    <w:p w14:paraId="0471A982" w14:textId="77777777" w:rsidR="00A352C8" w:rsidRPr="00A352C8" w:rsidRDefault="00A352C8" w:rsidP="00A352C8">
      <w:pPr>
        <w:pStyle w:val="NormalWeb"/>
        <w:spacing w:before="0" w:beforeAutospacing="0" w:after="240" w:afterAutospacing="0"/>
        <w:rPr>
          <w:rFonts w:ascii="Aptos" w:hAnsi="Aptos"/>
          <w:color w:val="212325"/>
        </w:rPr>
      </w:pPr>
      <w:hyperlink r:id="rId19" w:history="1">
        <w:r w:rsidRPr="00A352C8">
          <w:rPr>
            <w:rStyle w:val="Hyperlink"/>
            <w:rFonts w:ascii="Aptos" w:hAnsi="Aptos"/>
            <w:color w:val="660099"/>
          </w:rPr>
          <w:t>civilrights@osu.edu</w:t>
        </w:r>
      </w:hyperlink>
      <w:r w:rsidRPr="00A352C8">
        <w:rPr>
          <w:rFonts w:ascii="Aptos" w:hAnsi="Aptos"/>
          <w:color w:val="212325"/>
        </w:rPr>
        <w:t> </w:t>
      </w:r>
    </w:p>
    <w:p w14:paraId="17809AAC" w14:textId="77777777" w:rsidR="00A352C8" w:rsidRPr="00A352C8" w:rsidRDefault="00A352C8" w:rsidP="00A352C8">
      <w:pPr>
        <w:pStyle w:val="NormalWeb"/>
        <w:spacing w:before="0" w:beforeAutospacing="0" w:after="240" w:afterAutospacing="0"/>
        <w:rPr>
          <w:rFonts w:ascii="Aptos" w:hAnsi="Aptos"/>
          <w:color w:val="212325"/>
        </w:rPr>
      </w:pPr>
      <w:r w:rsidRPr="00A352C8">
        <w:rPr>
          <w:rFonts w:ascii="Aptos" w:hAnsi="Aptos"/>
          <w:color w:val="212325"/>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3BBA8609" w14:textId="77777777" w:rsidR="00A352C8" w:rsidRPr="00A352C8" w:rsidRDefault="00A352C8" w:rsidP="00A352C8">
      <w:pPr>
        <w:numPr>
          <w:ilvl w:val="0"/>
          <w:numId w:val="1"/>
        </w:numPr>
        <w:spacing w:after="120"/>
        <w:rPr>
          <w:rFonts w:ascii="Aptos" w:hAnsi="Aptos"/>
          <w:color w:val="212325"/>
        </w:rPr>
      </w:pPr>
      <w:r w:rsidRPr="00A352C8">
        <w:rPr>
          <w:rFonts w:ascii="Aptos" w:hAnsi="Aptos"/>
          <w:color w:val="212325"/>
        </w:rPr>
        <w:t>All university employees, except those exempted by legal privilege of confidentiality or expressly identified as a confidential reporter, have an obligation to report incidents of sexual assault immediately.</w:t>
      </w:r>
    </w:p>
    <w:p w14:paraId="7DB4E108" w14:textId="77777777" w:rsidR="00A352C8" w:rsidRPr="00A352C8" w:rsidRDefault="00A352C8" w:rsidP="00A352C8">
      <w:pPr>
        <w:numPr>
          <w:ilvl w:val="0"/>
          <w:numId w:val="1"/>
        </w:numPr>
        <w:spacing w:after="120"/>
        <w:rPr>
          <w:rFonts w:ascii="Aptos" w:hAnsi="Aptos"/>
          <w:color w:val="212325"/>
        </w:rPr>
      </w:pPr>
      <w:r w:rsidRPr="00A352C8">
        <w:rPr>
          <w:rFonts w:ascii="Aptos" w:hAnsi="Aptos"/>
          <w:color w:val="212325"/>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47705C00" w14:textId="77777777" w:rsidR="00A352C8" w:rsidRPr="00A352C8" w:rsidRDefault="00A352C8">
      <w:pPr>
        <w:rPr>
          <w:rFonts w:ascii="Aptos" w:hAnsi="Aptos"/>
          <w:u w:val="single"/>
        </w:rPr>
      </w:pPr>
    </w:p>
    <w:sectPr w:rsidR="00A352C8" w:rsidRPr="00A352C8" w:rsidSect="001F3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C90"/>
    <w:multiLevelType w:val="multilevel"/>
    <w:tmpl w:val="DF0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54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36"/>
    <w:rsid w:val="00016E70"/>
    <w:rsid w:val="000B3E36"/>
    <w:rsid w:val="000B4826"/>
    <w:rsid w:val="00100DC5"/>
    <w:rsid w:val="001348AF"/>
    <w:rsid w:val="001F3BC4"/>
    <w:rsid w:val="003424D3"/>
    <w:rsid w:val="003B734E"/>
    <w:rsid w:val="00411C9B"/>
    <w:rsid w:val="00413315"/>
    <w:rsid w:val="00460D91"/>
    <w:rsid w:val="004C4B16"/>
    <w:rsid w:val="004F0A9D"/>
    <w:rsid w:val="004F4909"/>
    <w:rsid w:val="005273E1"/>
    <w:rsid w:val="0057112C"/>
    <w:rsid w:val="00655E72"/>
    <w:rsid w:val="00664011"/>
    <w:rsid w:val="006A470F"/>
    <w:rsid w:val="00794D7A"/>
    <w:rsid w:val="007D31F2"/>
    <w:rsid w:val="007F1863"/>
    <w:rsid w:val="00910587"/>
    <w:rsid w:val="009341D2"/>
    <w:rsid w:val="009E6291"/>
    <w:rsid w:val="00A352C8"/>
    <w:rsid w:val="00A644FF"/>
    <w:rsid w:val="00AE417C"/>
    <w:rsid w:val="00B94D8D"/>
    <w:rsid w:val="00BA01A3"/>
    <w:rsid w:val="00BD4407"/>
    <w:rsid w:val="00BE1709"/>
    <w:rsid w:val="00BF44A7"/>
    <w:rsid w:val="00C02E9F"/>
    <w:rsid w:val="00C4672F"/>
    <w:rsid w:val="00CC0E96"/>
    <w:rsid w:val="00D26905"/>
    <w:rsid w:val="00D96711"/>
    <w:rsid w:val="00DB72F2"/>
    <w:rsid w:val="00DC3C89"/>
    <w:rsid w:val="00DE715D"/>
    <w:rsid w:val="00E933F4"/>
    <w:rsid w:val="00EA6895"/>
    <w:rsid w:val="00F1029E"/>
    <w:rsid w:val="00F25ED8"/>
    <w:rsid w:val="00F319FF"/>
    <w:rsid w:val="00F35C40"/>
    <w:rsid w:val="00FA0956"/>
    <w:rsid w:val="00FE3956"/>
    <w:rsid w:val="00FF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49570"/>
  <w15:chartTrackingRefBased/>
  <w15:docId w15:val="{2ABD693D-ABF7-5F42-ABB0-DAD7C7D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52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Style">
    <w:name w:val="MyStyle"/>
    <w:basedOn w:val="TableNormal"/>
    <w:uiPriority w:val="99"/>
    <w:rsid w:val="0057112C"/>
    <w:pPr>
      <w:jc w:val="center"/>
    </w:pPr>
    <w:rPr>
      <w:sz w:val="16"/>
    </w:rPr>
    <w:tblPr>
      <w:tblStyleRowBandSize w:val="1"/>
      <w:tblBorders>
        <w:top w:val="single" w:sz="4" w:space="0" w:color="auto"/>
        <w:bottom w:val="single" w:sz="4" w:space="0" w:color="auto"/>
      </w:tblBorders>
    </w:tblPr>
    <w:tcPr>
      <w:vAlign w:val="center"/>
    </w:tcPr>
    <w:tblStylePr w:type="firstRow">
      <w:pPr>
        <w:jc w:val="center"/>
      </w:pPr>
      <w:rPr>
        <w:rFonts w:asciiTheme="minorHAnsi" w:hAnsiTheme="minorHAnsi"/>
        <w:b/>
        <w:sz w:val="16"/>
      </w:rPr>
      <w:tblPr/>
      <w:tcPr>
        <w:tcBorders>
          <w:top w:val="single" w:sz="4" w:space="0" w:color="auto"/>
          <w:bottom w:val="single" w:sz="4" w:space="0" w:color="auto"/>
        </w:tcBorders>
      </w:tcPr>
    </w:tblStylePr>
    <w:tblStylePr w:type="firstCol">
      <w:pPr>
        <w:jc w:val="left"/>
      </w:pPr>
      <w:rPr>
        <w:b/>
      </w:rPr>
    </w:tblStylePr>
    <w:tblStylePr w:type="band1Horz">
      <w:tblPr/>
      <w:tcPr>
        <w:shd w:val="clear" w:color="auto" w:fill="EDEDED" w:themeFill="accent3" w:themeFillTint="33"/>
      </w:tcPr>
    </w:tblStylePr>
  </w:style>
  <w:style w:type="table" w:customStyle="1" w:styleId="Style2">
    <w:name w:val="Style2"/>
    <w:basedOn w:val="TableNormal"/>
    <w:uiPriority w:val="99"/>
    <w:rsid w:val="00EA6895"/>
    <w:pPr>
      <w:jc w:val="center"/>
    </w:pPr>
    <w:rPr>
      <w:sz w:val="16"/>
    </w:rPr>
    <w:tblPr>
      <w:tblStyleRowBandSize w:val="1"/>
      <w:tblBorders>
        <w:top w:val="single" w:sz="4" w:space="0" w:color="auto"/>
        <w:bottom w:val="single" w:sz="4" w:space="0" w:color="auto"/>
      </w:tblBorders>
    </w:tblPr>
    <w:tcPr>
      <w:vAlign w:val="center"/>
    </w:tcPr>
    <w:tblStylePr w:type="firstRow">
      <w:pPr>
        <w:jc w:val="center"/>
      </w:pPr>
      <w:rPr>
        <w:rFonts w:asciiTheme="minorHAnsi" w:hAnsiTheme="minorHAnsi"/>
        <w:b/>
        <w:sz w:val="16"/>
      </w:rPr>
      <w:tblPr/>
      <w:tcPr>
        <w:tcBorders>
          <w:top w:val="single" w:sz="4" w:space="0" w:color="auto"/>
          <w:bottom w:val="single" w:sz="4" w:space="0" w:color="auto"/>
        </w:tcBorders>
      </w:tcPr>
    </w:tblStylePr>
    <w:tblStylePr w:type="firstCol">
      <w:pPr>
        <w:jc w:val="left"/>
      </w:pPr>
      <w:rPr>
        <w:b/>
      </w:rPr>
    </w:tblStylePr>
    <w:tblStylePr w:type="band1Horz">
      <w:tblPr/>
      <w:tcPr>
        <w:shd w:val="clear" w:color="auto" w:fill="EDEDED" w:themeFill="accent3" w:themeFillTint="33"/>
      </w:tcPr>
    </w:tblStylePr>
  </w:style>
  <w:style w:type="table" w:customStyle="1" w:styleId="Table">
    <w:name w:val="Table"/>
    <w:semiHidden/>
    <w:unhideWhenUsed/>
    <w:qFormat/>
    <w:rsid w:val="007F1863"/>
    <w:pPr>
      <w:spacing w:after="200"/>
    </w:pPr>
    <w:rPr>
      <w:sz w:val="20"/>
      <w:szCs w:val="20"/>
    </w:rPr>
    <w:tblPr>
      <w:tblInd w:w="0" w:type="dxa"/>
      <w:tblCellMar>
        <w:top w:w="0" w:type="dxa"/>
        <w:left w:w="108" w:type="dxa"/>
        <w:bottom w:w="0" w:type="dxa"/>
        <w:right w:w="108" w:type="dxa"/>
      </w:tblCellMar>
    </w:tblPr>
    <w:tcPr>
      <w:vAlign w:val="center"/>
    </w:tcPr>
    <w:tblStylePr w:type="firstRow">
      <w:rPr>
        <w:rFonts w:asciiTheme="majorHAnsi" w:hAnsiTheme="majorHAnsi"/>
      </w:rPr>
      <w:tblPr/>
      <w:tcPr>
        <w:tcBorders>
          <w:top w:val="single" w:sz="4" w:space="0" w:color="auto"/>
          <w:bottom w:val="single" w:sz="4" w:space="0" w:color="auto"/>
        </w:tcBorders>
      </w:tcPr>
    </w:tblStylePr>
    <w:tblStylePr w:type="lastRow">
      <w:rPr>
        <w:rFonts w:asciiTheme="majorHAnsi" w:hAnsiTheme="majorHAnsi"/>
      </w:rPr>
      <w:tblPr/>
      <w:tcPr>
        <w:tcBorders>
          <w:bottom w:val="single" w:sz="4" w:space="0" w:color="auto"/>
        </w:tcBorders>
      </w:tcPr>
    </w:tblStylePr>
  </w:style>
  <w:style w:type="paragraph" w:styleId="NormalWeb">
    <w:name w:val="Normal (Web)"/>
    <w:basedOn w:val="Normal"/>
    <w:uiPriority w:val="99"/>
    <w:semiHidden/>
    <w:unhideWhenUsed/>
    <w:rsid w:val="000B3E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3E36"/>
    <w:rPr>
      <w:b/>
      <w:bCs/>
    </w:rPr>
  </w:style>
  <w:style w:type="character" w:styleId="Hyperlink">
    <w:name w:val="Hyperlink"/>
    <w:basedOn w:val="DefaultParagraphFont"/>
    <w:uiPriority w:val="99"/>
    <w:unhideWhenUsed/>
    <w:rsid w:val="00BF44A7"/>
    <w:rPr>
      <w:color w:val="0563C1" w:themeColor="hyperlink"/>
      <w:u w:val="single"/>
    </w:rPr>
  </w:style>
  <w:style w:type="character" w:styleId="UnresolvedMention">
    <w:name w:val="Unresolved Mention"/>
    <w:basedOn w:val="DefaultParagraphFont"/>
    <w:uiPriority w:val="99"/>
    <w:semiHidden/>
    <w:unhideWhenUsed/>
    <w:rsid w:val="00BF44A7"/>
    <w:rPr>
      <w:color w:val="605E5C"/>
      <w:shd w:val="clear" w:color="auto" w:fill="E1DFDD"/>
    </w:rPr>
  </w:style>
  <w:style w:type="character" w:styleId="FollowedHyperlink">
    <w:name w:val="FollowedHyperlink"/>
    <w:basedOn w:val="DefaultParagraphFont"/>
    <w:uiPriority w:val="99"/>
    <w:semiHidden/>
    <w:unhideWhenUsed/>
    <w:rsid w:val="00BF44A7"/>
    <w:rPr>
      <w:color w:val="954F72" w:themeColor="followedHyperlink"/>
      <w:u w:val="single"/>
    </w:rPr>
  </w:style>
  <w:style w:type="character" w:customStyle="1" w:styleId="Heading2Char">
    <w:name w:val="Heading 2 Char"/>
    <w:basedOn w:val="DefaultParagraphFont"/>
    <w:link w:val="Heading2"/>
    <w:uiPriority w:val="9"/>
    <w:rsid w:val="00A352C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3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4397">
      <w:bodyDiv w:val="1"/>
      <w:marLeft w:val="0"/>
      <w:marRight w:val="0"/>
      <w:marTop w:val="0"/>
      <w:marBottom w:val="0"/>
      <w:divBdr>
        <w:top w:val="none" w:sz="0" w:space="0" w:color="auto"/>
        <w:left w:val="none" w:sz="0" w:space="0" w:color="auto"/>
        <w:bottom w:val="none" w:sz="0" w:space="0" w:color="auto"/>
        <w:right w:val="none" w:sz="0" w:space="0" w:color="auto"/>
      </w:divBdr>
      <w:divsChild>
        <w:div w:id="526916941">
          <w:marLeft w:val="0"/>
          <w:marRight w:val="0"/>
          <w:marTop w:val="0"/>
          <w:marBottom w:val="0"/>
          <w:divBdr>
            <w:top w:val="none" w:sz="0" w:space="0" w:color="auto"/>
            <w:left w:val="none" w:sz="0" w:space="0" w:color="auto"/>
            <w:bottom w:val="none" w:sz="0" w:space="0" w:color="auto"/>
            <w:right w:val="none" w:sz="0" w:space="0" w:color="auto"/>
          </w:divBdr>
          <w:divsChild>
            <w:div w:id="294138924">
              <w:marLeft w:val="0"/>
              <w:marRight w:val="0"/>
              <w:marTop w:val="0"/>
              <w:marBottom w:val="0"/>
              <w:divBdr>
                <w:top w:val="none" w:sz="0" w:space="0" w:color="auto"/>
                <w:left w:val="none" w:sz="0" w:space="0" w:color="auto"/>
                <w:bottom w:val="none" w:sz="0" w:space="0" w:color="auto"/>
                <w:right w:val="none" w:sz="0" w:space="0" w:color="auto"/>
              </w:divBdr>
              <w:divsChild>
                <w:div w:id="15165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3207">
      <w:bodyDiv w:val="1"/>
      <w:marLeft w:val="0"/>
      <w:marRight w:val="0"/>
      <w:marTop w:val="0"/>
      <w:marBottom w:val="0"/>
      <w:divBdr>
        <w:top w:val="none" w:sz="0" w:space="0" w:color="auto"/>
        <w:left w:val="none" w:sz="0" w:space="0" w:color="auto"/>
        <w:bottom w:val="none" w:sz="0" w:space="0" w:color="auto"/>
        <w:right w:val="none" w:sz="0" w:space="0" w:color="auto"/>
      </w:divBdr>
    </w:div>
    <w:div w:id="1289898331">
      <w:bodyDiv w:val="1"/>
      <w:marLeft w:val="0"/>
      <w:marRight w:val="0"/>
      <w:marTop w:val="0"/>
      <w:marBottom w:val="0"/>
      <w:divBdr>
        <w:top w:val="none" w:sz="0" w:space="0" w:color="auto"/>
        <w:left w:val="none" w:sz="0" w:space="0" w:color="auto"/>
        <w:bottom w:val="none" w:sz="0" w:space="0" w:color="auto"/>
        <w:right w:val="none" w:sz="0" w:space="0" w:color="auto"/>
      </w:divBdr>
      <w:divsChild>
        <w:div w:id="104081696">
          <w:marLeft w:val="0"/>
          <w:marRight w:val="0"/>
          <w:marTop w:val="0"/>
          <w:marBottom w:val="0"/>
          <w:divBdr>
            <w:top w:val="none" w:sz="0" w:space="0" w:color="auto"/>
            <w:left w:val="none" w:sz="0" w:space="0" w:color="auto"/>
            <w:bottom w:val="none" w:sz="0" w:space="0" w:color="auto"/>
            <w:right w:val="none" w:sz="0" w:space="0" w:color="auto"/>
          </w:divBdr>
          <w:divsChild>
            <w:div w:id="1311640977">
              <w:marLeft w:val="0"/>
              <w:marRight w:val="0"/>
              <w:marTop w:val="0"/>
              <w:marBottom w:val="0"/>
              <w:divBdr>
                <w:top w:val="none" w:sz="0" w:space="0" w:color="auto"/>
                <w:left w:val="none" w:sz="0" w:space="0" w:color="auto"/>
                <w:bottom w:val="none" w:sz="0" w:space="0" w:color="auto"/>
                <w:right w:val="none" w:sz="0" w:space="0" w:color="auto"/>
              </w:divBdr>
              <w:divsChild>
                <w:div w:id="859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2166">
      <w:bodyDiv w:val="1"/>
      <w:marLeft w:val="0"/>
      <w:marRight w:val="0"/>
      <w:marTop w:val="0"/>
      <w:marBottom w:val="0"/>
      <w:divBdr>
        <w:top w:val="none" w:sz="0" w:space="0" w:color="auto"/>
        <w:left w:val="none" w:sz="0" w:space="0" w:color="auto"/>
        <w:bottom w:val="none" w:sz="0" w:space="0" w:color="auto"/>
        <w:right w:val="none" w:sz="0" w:space="0" w:color="auto"/>
      </w:divBdr>
    </w:div>
    <w:div w:id="1780173896">
      <w:bodyDiv w:val="1"/>
      <w:marLeft w:val="0"/>
      <w:marRight w:val="0"/>
      <w:marTop w:val="0"/>
      <w:marBottom w:val="0"/>
      <w:divBdr>
        <w:top w:val="none" w:sz="0" w:space="0" w:color="auto"/>
        <w:left w:val="none" w:sz="0" w:space="0" w:color="auto"/>
        <w:bottom w:val="none" w:sz="0" w:space="0" w:color="auto"/>
        <w:right w:val="none" w:sz="0" w:space="0" w:color="auto"/>
      </w:divBdr>
      <w:divsChild>
        <w:div w:id="1083067754">
          <w:marLeft w:val="0"/>
          <w:marRight w:val="0"/>
          <w:marTop w:val="0"/>
          <w:marBottom w:val="0"/>
          <w:divBdr>
            <w:top w:val="none" w:sz="0" w:space="0" w:color="auto"/>
            <w:left w:val="none" w:sz="0" w:space="0" w:color="auto"/>
            <w:bottom w:val="none" w:sz="0" w:space="0" w:color="auto"/>
            <w:right w:val="none" w:sz="0" w:space="0" w:color="auto"/>
          </w:divBdr>
          <w:divsChild>
            <w:div w:id="1508904779">
              <w:marLeft w:val="0"/>
              <w:marRight w:val="0"/>
              <w:marTop w:val="0"/>
              <w:marBottom w:val="0"/>
              <w:divBdr>
                <w:top w:val="none" w:sz="0" w:space="0" w:color="auto"/>
                <w:left w:val="none" w:sz="0" w:space="0" w:color="auto"/>
                <w:bottom w:val="none" w:sz="0" w:space="0" w:color="auto"/>
                <w:right w:val="none" w:sz="0" w:space="0" w:color="auto"/>
              </w:divBdr>
              <w:divsChild>
                <w:div w:id="1336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nott.12@osu.edu" TargetMode="External"/><Relationship Id="rId13" Type="http://schemas.openxmlformats.org/officeDocument/2006/relationships/hyperlink" Target="https://ugeducation.osu.edu/academics/syllabus-policies-statements/standard-syllabus-statements" TargetMode="External"/><Relationship Id="rId18" Type="http://schemas.openxmlformats.org/officeDocument/2006/relationships/hyperlink" Target="http://civilrights.os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ahman.282@buckeyemail.osu.edu" TargetMode="External"/><Relationship Id="rId17" Type="http://schemas.openxmlformats.org/officeDocument/2006/relationships/hyperlink" Target="https://oaa.osu.edu/religious-holidays-holy-days-and-observances" TargetMode="External"/><Relationship Id="rId2" Type="http://schemas.openxmlformats.org/officeDocument/2006/relationships/customXml" Target="../customXml/item2.xml"/><Relationship Id="rId16" Type="http://schemas.openxmlformats.org/officeDocument/2006/relationships/hyperlink" Target="mailto:equity@o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guyen.2119@buckeyemail.osu.edu" TargetMode="External"/><Relationship Id="rId5" Type="http://schemas.openxmlformats.org/officeDocument/2006/relationships/styles" Target="styles.xml"/><Relationship Id="rId15" Type="http://schemas.openxmlformats.org/officeDocument/2006/relationships/hyperlink" Target="https://trustees.osu.edu/bylaws-and-rules/code" TargetMode="External"/><Relationship Id="rId10" Type="http://schemas.openxmlformats.org/officeDocument/2006/relationships/hyperlink" Target="mailto:alparslan.2@buckeyemail.osu.edu" TargetMode="External"/><Relationship Id="rId19" Type="http://schemas.openxmlformats.org/officeDocument/2006/relationships/hyperlink" Target="mailto:civilrights@osu.edu" TargetMode="External"/><Relationship Id="rId4" Type="http://schemas.openxmlformats.org/officeDocument/2006/relationships/numbering" Target="numbering.xml"/><Relationship Id="rId9" Type="http://schemas.openxmlformats.org/officeDocument/2006/relationships/hyperlink" Target="mailto:zhang.7824@osu.edu" TargetMode="External"/><Relationship Id="rId14" Type="http://schemas.openxmlformats.org/officeDocument/2006/relationships/hyperlink" Target="https://oaa.osu.edu/resources/policies-and-procedures/committee-academic-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e9f229-3578-4fa8-9403-b5dee28e4ab0" xsi:nil="true"/>
    <lcf76f155ced4ddcb4097134ff3c332f xmlns="5f08315a-50e1-40fc-90df-2800ba3aa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937F3E-EF57-45C5-8C2B-3152F4C44C9D}"/>
</file>

<file path=customXml/itemProps2.xml><?xml version="1.0" encoding="utf-8"?>
<ds:datastoreItem xmlns:ds="http://schemas.openxmlformats.org/officeDocument/2006/customXml" ds:itemID="{3A6440C8-A9A2-4565-B89E-9E59D2359EC4}">
  <ds:schemaRefs>
    <ds:schemaRef ds:uri="http://schemas.microsoft.com/sharepoint/v3/contenttype/forms"/>
  </ds:schemaRefs>
</ds:datastoreItem>
</file>

<file path=customXml/itemProps3.xml><?xml version="1.0" encoding="utf-8"?>
<ds:datastoreItem xmlns:ds="http://schemas.openxmlformats.org/officeDocument/2006/customXml" ds:itemID="{58D49974-96F0-461F-849C-60F2AA10E8C2}">
  <ds:schemaRefs>
    <ds:schemaRef ds:uri="http://schemas.microsoft.com/office/2006/metadata/properties"/>
    <ds:schemaRef ds:uri="http://schemas.microsoft.com/office/infopath/2007/PartnerControls"/>
    <ds:schemaRef ds:uri="74353a8f-6bb4-4509-9d09-a07e06ac8b4d"/>
    <ds:schemaRef ds:uri="cec545b1-4354-4a20-a733-502497e8cd50"/>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Sinnott, Jennifer</dc:creator>
  <cp:keywords/>
  <dc:description/>
  <cp:lastModifiedBy>Sinnott, Jennifer</cp:lastModifiedBy>
  <cp:revision>36</cp:revision>
  <dcterms:created xsi:type="dcterms:W3CDTF">2022-08-23T16:21:00Z</dcterms:created>
  <dcterms:modified xsi:type="dcterms:W3CDTF">2025-09-03T13:06:00Z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y fmtid="{D5CDD505-2E9C-101B-9397-08002B2CF9AE}" pid="3" name="MediaServiceImageTags">
    <vt:lpwstr/>
  </property>
</Properties>
</file>