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D2EF6" w14:textId="50EF58DF" w:rsidR="000330BE" w:rsidRPr="00D216CB" w:rsidRDefault="00D216CB" w:rsidP="62AFE076">
      <w:pPr>
        <w:pStyle w:val="Heading1"/>
        <w:rPr>
          <w:rFonts w:eastAsia="Arial Black" w:cs="Arial Black"/>
          <w:sz w:val="48"/>
          <w:szCs w:val="48"/>
        </w:rPr>
      </w:pPr>
      <w:r w:rsidRPr="00D216CB">
        <w:rPr>
          <w:rFonts w:eastAsia="Arial Black" w:cs="Arial Black"/>
          <w:sz w:val="48"/>
          <w:szCs w:val="48"/>
        </w:rPr>
        <w:t>STAT 7302: Bayesian Analysis and Decision Theory</w:t>
      </w:r>
    </w:p>
    <w:p w14:paraId="609AA92F" w14:textId="557D27AB" w:rsidR="487062D3" w:rsidRPr="00384484" w:rsidRDefault="005D40B2" w:rsidP="226A2BB8">
      <w:pPr>
        <w:spacing w:line="259" w:lineRule="auto"/>
        <w:rPr>
          <w:szCs w:val="28"/>
        </w:rPr>
      </w:pPr>
      <w:r w:rsidRPr="00384484">
        <w:rPr>
          <w:szCs w:val="28"/>
        </w:rPr>
        <w:t>Spring 2026</w:t>
      </w:r>
    </w:p>
    <w:p w14:paraId="66F048D9" w14:textId="77777777" w:rsidR="00873A57" w:rsidRDefault="00873A57" w:rsidP="00B10974">
      <w:pPr>
        <w:pStyle w:val="Heading2"/>
      </w:pPr>
      <w:r w:rsidRPr="005C5FF4">
        <w:t>Course overview</w:t>
      </w:r>
    </w:p>
    <w:p w14:paraId="08291D01" w14:textId="338BF48B" w:rsidR="00D216CB" w:rsidRPr="00D216CB" w:rsidRDefault="00D216CB" w:rsidP="00D216CB">
      <w:pPr>
        <w:rPr>
          <w:sz w:val="24"/>
        </w:rPr>
      </w:pPr>
      <w:r w:rsidRPr="00D216CB">
        <w:rPr>
          <w:sz w:val="24"/>
        </w:rPr>
        <w:t xml:space="preserve">This </w:t>
      </w:r>
      <w:r w:rsidR="00433741">
        <w:rPr>
          <w:sz w:val="24"/>
        </w:rPr>
        <w:t>3-</w:t>
      </w:r>
      <w:r w:rsidRPr="00D216CB">
        <w:rPr>
          <w:sz w:val="24"/>
        </w:rPr>
        <w:t>credit hour course meets 3 days per week for 55 minutes in Cockins Hall 228</w:t>
      </w:r>
      <w:r w:rsidR="008B1BAE">
        <w:rPr>
          <w:sz w:val="24"/>
        </w:rPr>
        <w:t>.</w:t>
      </w:r>
    </w:p>
    <w:p w14:paraId="2B2787B9" w14:textId="77777777" w:rsidR="00873A57" w:rsidRPr="005C5FF4" w:rsidRDefault="00873A57" w:rsidP="00F67873">
      <w:pPr>
        <w:pStyle w:val="Heading3"/>
      </w:pPr>
      <w:r w:rsidRPr="005C5FF4">
        <w:t>Instructor</w:t>
      </w:r>
    </w:p>
    <w:p w14:paraId="268E8459" w14:textId="6ABD9016" w:rsidR="00873A57" w:rsidRPr="00597828" w:rsidRDefault="004826F1" w:rsidP="005C5FF4">
      <w:pPr>
        <w:pStyle w:val="ListBullet"/>
        <w:rPr>
          <w:sz w:val="24"/>
        </w:rPr>
      </w:pPr>
      <w:r w:rsidRPr="00597828">
        <w:rPr>
          <w:sz w:val="24"/>
        </w:rPr>
        <w:t>Christopher M. Hans, Ph.D.</w:t>
      </w:r>
    </w:p>
    <w:p w14:paraId="44781064" w14:textId="5E391EB4" w:rsidR="00873A57" w:rsidRPr="00597828" w:rsidRDefault="004826F1" w:rsidP="005C5FF4">
      <w:pPr>
        <w:pStyle w:val="ListBullet"/>
        <w:rPr>
          <w:sz w:val="24"/>
        </w:rPr>
      </w:pPr>
      <w:r w:rsidRPr="00597828">
        <w:rPr>
          <w:sz w:val="24"/>
        </w:rPr>
        <w:t>hans.11@osu.edu</w:t>
      </w:r>
    </w:p>
    <w:p w14:paraId="4D199FCC" w14:textId="5E902A73" w:rsidR="00873A57" w:rsidRPr="00597828" w:rsidRDefault="004826F1" w:rsidP="005C5FF4">
      <w:pPr>
        <w:pStyle w:val="ListBullet"/>
        <w:rPr>
          <w:sz w:val="24"/>
        </w:rPr>
      </w:pPr>
      <w:r w:rsidRPr="00597828">
        <w:rPr>
          <w:sz w:val="24"/>
        </w:rPr>
        <w:t>614-292-7157</w:t>
      </w:r>
    </w:p>
    <w:p w14:paraId="02599AEF" w14:textId="6CCE94A3" w:rsidR="005C5FF4" w:rsidRPr="00597828" w:rsidRDefault="00873A57" w:rsidP="005C5FF4">
      <w:pPr>
        <w:pStyle w:val="ListBullet"/>
        <w:rPr>
          <w:sz w:val="24"/>
        </w:rPr>
      </w:pPr>
      <w:r w:rsidRPr="00597828">
        <w:rPr>
          <w:sz w:val="24"/>
        </w:rPr>
        <w:t>Office Hours</w:t>
      </w:r>
      <w:r w:rsidR="000506FC" w:rsidRPr="00597828">
        <w:rPr>
          <w:sz w:val="24"/>
        </w:rPr>
        <w:t xml:space="preserve"> in CH 428D</w:t>
      </w:r>
    </w:p>
    <w:p w14:paraId="57C09E38" w14:textId="3BCE5D05" w:rsidR="000506FC" w:rsidRPr="00597828" w:rsidRDefault="000506FC" w:rsidP="000506FC">
      <w:pPr>
        <w:pStyle w:val="ListBullet"/>
        <w:tabs>
          <w:tab w:val="clear" w:pos="360"/>
          <w:tab w:val="num" w:pos="720"/>
        </w:tabs>
        <w:ind w:left="1080"/>
        <w:rPr>
          <w:sz w:val="24"/>
        </w:rPr>
      </w:pPr>
      <w:r w:rsidRPr="00597828">
        <w:rPr>
          <w:sz w:val="24"/>
        </w:rPr>
        <w:t>Mondays 3:00pm–4:00pm</w:t>
      </w:r>
    </w:p>
    <w:p w14:paraId="63C122F6" w14:textId="7CF12537" w:rsidR="000506FC" w:rsidRPr="00597828" w:rsidRDefault="000506FC" w:rsidP="000506FC">
      <w:pPr>
        <w:pStyle w:val="ListBullet"/>
        <w:tabs>
          <w:tab w:val="clear" w:pos="360"/>
          <w:tab w:val="num" w:pos="720"/>
        </w:tabs>
        <w:ind w:left="1080"/>
        <w:rPr>
          <w:sz w:val="24"/>
        </w:rPr>
      </w:pPr>
      <w:r w:rsidRPr="00597828">
        <w:rPr>
          <w:sz w:val="24"/>
        </w:rPr>
        <w:t>Tuesdays 2:00pm–3:00pm</w:t>
      </w:r>
    </w:p>
    <w:p w14:paraId="0A17676C" w14:textId="0F7D3B5E" w:rsidR="007C2958" w:rsidRDefault="007C2958" w:rsidP="007C2958">
      <w:pPr>
        <w:pStyle w:val="Heading3"/>
      </w:pPr>
      <w:r>
        <w:t>Graduate teaching assistant</w:t>
      </w:r>
    </w:p>
    <w:p w14:paraId="12782E34" w14:textId="3385F9AE" w:rsidR="007C2958" w:rsidRPr="00597828" w:rsidRDefault="00FE7170" w:rsidP="007C2958">
      <w:pPr>
        <w:pStyle w:val="ListBullet"/>
        <w:rPr>
          <w:sz w:val="24"/>
        </w:rPr>
      </w:pPr>
      <w:r w:rsidRPr="00597828">
        <w:rPr>
          <w:sz w:val="24"/>
        </w:rPr>
        <w:t>Dhruv Arora (arora.343@osu.edu)</w:t>
      </w:r>
    </w:p>
    <w:p w14:paraId="66683EC4" w14:textId="77777777" w:rsidR="00873A57" w:rsidRDefault="00873A57" w:rsidP="00F67873">
      <w:pPr>
        <w:pStyle w:val="Heading3"/>
      </w:pPr>
      <w:r>
        <w:t>Course description</w:t>
      </w:r>
    </w:p>
    <w:p w14:paraId="31951D56" w14:textId="77777777" w:rsidR="00266913" w:rsidRPr="00597828" w:rsidRDefault="00266913" w:rsidP="00266913">
      <w:pPr>
        <w:pStyle w:val="Heading3"/>
        <w:rPr>
          <w:b w:val="0"/>
          <w:sz w:val="24"/>
        </w:rPr>
      </w:pPr>
      <w:r w:rsidRPr="00597828">
        <w:rPr>
          <w:b w:val="0"/>
          <w:sz w:val="24"/>
        </w:rPr>
        <w:t>This course explores basic elements of decision theory and Bayesian inference. During the semester we will cover the following core topics:</w:t>
      </w:r>
    </w:p>
    <w:p w14:paraId="0FA70A13" w14:textId="154D1093" w:rsidR="00266913" w:rsidRPr="00597828" w:rsidRDefault="00266913" w:rsidP="00266913">
      <w:pPr>
        <w:pStyle w:val="ListBullet"/>
        <w:rPr>
          <w:sz w:val="24"/>
        </w:rPr>
      </w:pPr>
      <w:r w:rsidRPr="00597828">
        <w:rPr>
          <w:sz w:val="24"/>
        </w:rPr>
        <w:t>Bayesian Expected Loss, Frequentist Risk, Bayes Risk</w:t>
      </w:r>
    </w:p>
    <w:p w14:paraId="64CF9BCE" w14:textId="77777777" w:rsidR="00266913" w:rsidRPr="00597828" w:rsidRDefault="00266913" w:rsidP="00266913">
      <w:pPr>
        <w:pStyle w:val="ListBullet"/>
        <w:rPr>
          <w:sz w:val="24"/>
        </w:rPr>
      </w:pPr>
      <w:r w:rsidRPr="00597828">
        <w:rPr>
          <w:sz w:val="24"/>
        </w:rPr>
        <w:t>Decision Principles (Bayesian, Frequentist, Likelihood)</w:t>
      </w:r>
    </w:p>
    <w:p w14:paraId="60A759F4" w14:textId="77777777" w:rsidR="00266913" w:rsidRPr="00597828" w:rsidRDefault="00266913" w:rsidP="00266913">
      <w:pPr>
        <w:pStyle w:val="ListBullet"/>
        <w:rPr>
          <w:sz w:val="24"/>
        </w:rPr>
      </w:pPr>
      <w:r w:rsidRPr="00597828">
        <w:rPr>
          <w:sz w:val="24"/>
        </w:rPr>
        <w:t>Loss Functions</w:t>
      </w:r>
    </w:p>
    <w:p w14:paraId="1F254C88" w14:textId="77777777" w:rsidR="00266913" w:rsidRPr="00597828" w:rsidRDefault="00266913" w:rsidP="00266913">
      <w:pPr>
        <w:pStyle w:val="ListBullet"/>
        <w:rPr>
          <w:sz w:val="24"/>
        </w:rPr>
      </w:pPr>
      <w:r w:rsidRPr="00597828">
        <w:rPr>
          <w:sz w:val="24"/>
        </w:rPr>
        <w:t>Prior Distributions (Subjective, Noninformative, Improper, Empirical, Hierarchical)</w:t>
      </w:r>
    </w:p>
    <w:p w14:paraId="2F6CD16D" w14:textId="77777777" w:rsidR="00266913" w:rsidRPr="00597828" w:rsidRDefault="00266913" w:rsidP="00266913">
      <w:pPr>
        <w:pStyle w:val="ListBullet"/>
        <w:rPr>
          <w:sz w:val="24"/>
        </w:rPr>
      </w:pPr>
      <w:r w:rsidRPr="00597828">
        <w:rPr>
          <w:sz w:val="24"/>
        </w:rPr>
        <w:t>Posterior Distributions</w:t>
      </w:r>
    </w:p>
    <w:p w14:paraId="0159BA33" w14:textId="77777777" w:rsidR="00266913" w:rsidRPr="00597828" w:rsidRDefault="00266913" w:rsidP="00266913">
      <w:pPr>
        <w:pStyle w:val="ListBullet"/>
        <w:rPr>
          <w:sz w:val="24"/>
        </w:rPr>
      </w:pPr>
      <w:r w:rsidRPr="00597828">
        <w:rPr>
          <w:sz w:val="24"/>
        </w:rPr>
        <w:t>Bayes Inference (Estimation, Credible Sets, Hypothesis Testing, prediction)</w:t>
      </w:r>
    </w:p>
    <w:p w14:paraId="35B68A9A" w14:textId="77777777" w:rsidR="00266913" w:rsidRPr="00597828" w:rsidRDefault="00266913" w:rsidP="00266913">
      <w:pPr>
        <w:pStyle w:val="ListBullet"/>
        <w:rPr>
          <w:sz w:val="24"/>
        </w:rPr>
      </w:pPr>
      <w:r w:rsidRPr="00597828">
        <w:rPr>
          <w:sz w:val="24"/>
        </w:rPr>
        <w:t>Empirical Bayes Analysis and Hierarchical Bayes Models</w:t>
      </w:r>
    </w:p>
    <w:p w14:paraId="747A6A89" w14:textId="77777777" w:rsidR="003B601A" w:rsidRPr="00597828" w:rsidRDefault="00266913" w:rsidP="00266913">
      <w:pPr>
        <w:pStyle w:val="ListBullet"/>
        <w:rPr>
          <w:sz w:val="24"/>
        </w:rPr>
      </w:pPr>
      <w:r w:rsidRPr="00597828">
        <w:rPr>
          <w:sz w:val="24"/>
        </w:rPr>
        <w:t>Computation of Bayesian analysis: Gibbs Sampler and Metropolis-Hasting Algorithms</w:t>
      </w:r>
    </w:p>
    <w:p w14:paraId="1E6F50C3" w14:textId="5C95A8D2" w:rsidR="003B601A" w:rsidRPr="00597828" w:rsidRDefault="00266913" w:rsidP="00266913">
      <w:pPr>
        <w:pStyle w:val="ListBullet"/>
        <w:rPr>
          <w:sz w:val="24"/>
        </w:rPr>
      </w:pPr>
      <w:r w:rsidRPr="00597828">
        <w:rPr>
          <w:sz w:val="24"/>
        </w:rPr>
        <w:t>Bayesian Model Assessment and Robustness</w:t>
      </w:r>
    </w:p>
    <w:p w14:paraId="04E03CDA" w14:textId="722C9EAF" w:rsidR="007C2958" w:rsidRDefault="007C2958" w:rsidP="00266913">
      <w:pPr>
        <w:pStyle w:val="Heading3"/>
      </w:pPr>
      <w:r>
        <w:lastRenderedPageBreak/>
        <w:t>Prerequisites</w:t>
      </w:r>
    </w:p>
    <w:p w14:paraId="3EEDF0BD" w14:textId="0DC1308B" w:rsidR="007C2958" w:rsidRPr="00597828" w:rsidRDefault="007C2958" w:rsidP="007C2958">
      <w:pPr>
        <w:rPr>
          <w:sz w:val="24"/>
        </w:rPr>
      </w:pPr>
      <w:r w:rsidRPr="00597828">
        <w:rPr>
          <w:sz w:val="24"/>
        </w:rPr>
        <w:t>STAT 7301 or permission of the instructor</w:t>
      </w:r>
    </w:p>
    <w:p w14:paraId="620EA5E7" w14:textId="03523C4E" w:rsidR="00873A57" w:rsidRDefault="00873A57" w:rsidP="00266913">
      <w:pPr>
        <w:pStyle w:val="Heading3"/>
      </w:pPr>
      <w:r>
        <w:t>Course expected learning outcomes</w:t>
      </w:r>
    </w:p>
    <w:p w14:paraId="66FF6EE6" w14:textId="77777777" w:rsidR="00FD11DD" w:rsidRPr="00597828" w:rsidRDefault="00FD11DD" w:rsidP="00FD11DD">
      <w:pPr>
        <w:rPr>
          <w:sz w:val="24"/>
        </w:rPr>
      </w:pPr>
      <w:r w:rsidRPr="00597828">
        <w:rPr>
          <w:sz w:val="24"/>
        </w:rPr>
        <w:t>By the end of this course, students should successfully be able to:</w:t>
      </w:r>
    </w:p>
    <w:p w14:paraId="704E618B" w14:textId="78F9D256" w:rsidR="00FD11DD" w:rsidRPr="00597828" w:rsidRDefault="003B601A" w:rsidP="005C5FF4">
      <w:pPr>
        <w:pStyle w:val="ListNumber"/>
        <w:rPr>
          <w:sz w:val="24"/>
        </w:rPr>
      </w:pPr>
      <w:r w:rsidRPr="00597828">
        <w:rPr>
          <w:sz w:val="24"/>
        </w:rPr>
        <w:t>Understand central elements of decision theory</w:t>
      </w:r>
    </w:p>
    <w:p w14:paraId="0A00F23B" w14:textId="120FA10F" w:rsidR="00FD11DD" w:rsidRPr="00597828" w:rsidRDefault="003B601A" w:rsidP="005C5FF4">
      <w:pPr>
        <w:pStyle w:val="ListNumber"/>
        <w:rPr>
          <w:sz w:val="24"/>
        </w:rPr>
      </w:pPr>
      <w:r w:rsidRPr="00597828">
        <w:rPr>
          <w:sz w:val="24"/>
        </w:rPr>
        <w:t>Compute Bayes risk and frequentist risk and derive Bayes rules</w:t>
      </w:r>
    </w:p>
    <w:p w14:paraId="61598817" w14:textId="63AA8058" w:rsidR="00FD11DD" w:rsidRPr="00597828" w:rsidRDefault="003B601A" w:rsidP="005C5FF4">
      <w:pPr>
        <w:pStyle w:val="ListNumber"/>
        <w:rPr>
          <w:sz w:val="24"/>
        </w:rPr>
      </w:pPr>
      <w:r w:rsidRPr="00597828">
        <w:rPr>
          <w:sz w:val="24"/>
        </w:rPr>
        <w:t>Understand important statistical principles that motivate various modes of inference</w:t>
      </w:r>
    </w:p>
    <w:p w14:paraId="42C6BF36" w14:textId="363C96FC" w:rsidR="00FD11DD" w:rsidRPr="00597828" w:rsidRDefault="003B601A" w:rsidP="005C5FF4">
      <w:pPr>
        <w:pStyle w:val="ListNumber"/>
        <w:rPr>
          <w:sz w:val="24"/>
        </w:rPr>
      </w:pPr>
      <w:r w:rsidRPr="00597828">
        <w:rPr>
          <w:sz w:val="24"/>
        </w:rPr>
        <w:t>Build realistic Bayesian models and specify appropriate prior distributions using a variety of approaches</w:t>
      </w:r>
    </w:p>
    <w:p w14:paraId="3AC04F44" w14:textId="79E873A0" w:rsidR="003B601A" w:rsidRPr="00597828" w:rsidRDefault="003B601A" w:rsidP="005C5FF4">
      <w:pPr>
        <w:pStyle w:val="ListNumber"/>
        <w:rPr>
          <w:sz w:val="24"/>
        </w:rPr>
      </w:pPr>
      <w:r w:rsidRPr="00597828">
        <w:rPr>
          <w:sz w:val="24"/>
        </w:rPr>
        <w:t>Fit Bayesian models to data using numerical techniques, including Gibbs sampling and Markov chain Monte Carlo</w:t>
      </w:r>
    </w:p>
    <w:p w14:paraId="173B579C" w14:textId="715B4605" w:rsidR="003B601A" w:rsidRPr="00597828" w:rsidRDefault="003B601A" w:rsidP="005C5FF4">
      <w:pPr>
        <w:pStyle w:val="ListNumber"/>
        <w:rPr>
          <w:sz w:val="24"/>
        </w:rPr>
      </w:pPr>
      <w:r w:rsidRPr="00597828">
        <w:rPr>
          <w:sz w:val="24"/>
        </w:rPr>
        <w:t>Assess and validate the assumptions underlying empirical Bayes and hierarchical Bayes models</w:t>
      </w:r>
    </w:p>
    <w:p w14:paraId="21A35638" w14:textId="77777777" w:rsidR="001B31A3" w:rsidRPr="001B31A3" w:rsidRDefault="001B31A3" w:rsidP="00B10974">
      <w:pPr>
        <w:pStyle w:val="Heading2"/>
        <w:rPr>
          <w:rFonts w:eastAsia="Arial"/>
        </w:rPr>
      </w:pPr>
      <w:r>
        <w:rPr>
          <w:rFonts w:eastAsia="Arial"/>
        </w:rPr>
        <w:t>Course materials and technologies</w:t>
      </w:r>
    </w:p>
    <w:p w14:paraId="122F5C0B" w14:textId="77777777" w:rsidR="00FD11DD" w:rsidRDefault="001B31A3" w:rsidP="00F67873">
      <w:pPr>
        <w:pStyle w:val="Heading3"/>
      </w:pPr>
      <w:r>
        <w:t>Textbooks</w:t>
      </w:r>
    </w:p>
    <w:p w14:paraId="3DEAC03A" w14:textId="77777777" w:rsidR="001B31A3" w:rsidRDefault="001B31A3" w:rsidP="00E17F8A">
      <w:pPr>
        <w:pStyle w:val="Heading4"/>
      </w:pPr>
      <w:r>
        <w:t>Required</w:t>
      </w:r>
    </w:p>
    <w:p w14:paraId="71DD4DAE" w14:textId="0281F4FB" w:rsidR="001B31A3" w:rsidRDefault="00D90C11" w:rsidP="005C5FF4">
      <w:pPr>
        <w:pStyle w:val="ListNumber"/>
        <w:numPr>
          <w:ilvl w:val="0"/>
          <w:numId w:val="33"/>
        </w:numPr>
        <w:rPr>
          <w:sz w:val="24"/>
        </w:rPr>
      </w:pPr>
      <w:r w:rsidRPr="00765253">
        <w:rPr>
          <w:sz w:val="24"/>
        </w:rPr>
        <w:t xml:space="preserve">Berger, J.O. (1985), “Statistical Decision Theory and Bayesian Analysis,” second edition, New York, NY: Springer. </w:t>
      </w:r>
      <w:hyperlink r:id="rId10" w:history="1">
        <w:r w:rsidRPr="000A7EBE">
          <w:rPr>
            <w:rStyle w:val="Hyperlink"/>
            <w:sz w:val="24"/>
          </w:rPr>
          <w:t>Free access to a pdf version of this book is provided by Ohio State University Libraries</w:t>
        </w:r>
      </w:hyperlink>
      <w:r w:rsidR="000A7EBE">
        <w:rPr>
          <w:sz w:val="24"/>
        </w:rPr>
        <w:t>.</w:t>
      </w:r>
      <w:r w:rsidRPr="00765253">
        <w:rPr>
          <w:sz w:val="24"/>
        </w:rPr>
        <w:t xml:space="preserve"> </w:t>
      </w:r>
    </w:p>
    <w:p w14:paraId="0FE1EFFA" w14:textId="77777777" w:rsidR="00765253" w:rsidRPr="00765253" w:rsidRDefault="00765253" w:rsidP="00765253">
      <w:pPr>
        <w:pStyle w:val="ListNumber"/>
        <w:numPr>
          <w:ilvl w:val="0"/>
          <w:numId w:val="0"/>
        </w:numPr>
        <w:ind w:left="1080"/>
        <w:rPr>
          <w:sz w:val="24"/>
        </w:rPr>
      </w:pPr>
    </w:p>
    <w:p w14:paraId="4E9B6D52" w14:textId="48ECB686" w:rsidR="00E113E0" w:rsidRPr="00E17F8A" w:rsidRDefault="00CC5186" w:rsidP="00E113E0">
      <w:pPr>
        <w:pStyle w:val="ListNumber"/>
        <w:rPr>
          <w:sz w:val="24"/>
        </w:rPr>
      </w:pPr>
      <w:r w:rsidRPr="00765253">
        <w:rPr>
          <w:sz w:val="24"/>
        </w:rPr>
        <w:t xml:space="preserve">Gelman, A., Carlin, J.B., Stern, H.S., Dunson, D.B., Vehtari, A. and Rubin, D.B. (2014), “Bayesian Data Analysis,” third edition, Chapman &amp; Hall. </w:t>
      </w:r>
      <w:hyperlink r:id="rId11" w:history="1">
        <w:r w:rsidRPr="000A7EBE">
          <w:rPr>
            <w:rStyle w:val="Hyperlink"/>
            <w:sz w:val="24"/>
          </w:rPr>
          <w:t>Free access to an eBook version of this book is provided by Ohio State University Libraries</w:t>
        </w:r>
      </w:hyperlink>
      <w:r w:rsidR="000A7EBE">
        <w:rPr>
          <w:sz w:val="24"/>
        </w:rPr>
        <w:t>.</w:t>
      </w:r>
      <w:r w:rsidRPr="00765253">
        <w:rPr>
          <w:sz w:val="24"/>
        </w:rPr>
        <w:t xml:space="preserve"> </w:t>
      </w:r>
    </w:p>
    <w:p w14:paraId="161B3187" w14:textId="0FEBD9EB" w:rsidR="001B31A3" w:rsidRDefault="001B31A3" w:rsidP="00E17F8A">
      <w:pPr>
        <w:pStyle w:val="Heading4"/>
      </w:pPr>
      <w:r>
        <w:t>Recommended (optional)</w:t>
      </w:r>
    </w:p>
    <w:p w14:paraId="57B52631" w14:textId="141937F3" w:rsidR="001B31A3" w:rsidRDefault="0048627E" w:rsidP="0048627E">
      <w:pPr>
        <w:pStyle w:val="ListBullet"/>
        <w:tabs>
          <w:tab w:val="clear" w:pos="360"/>
          <w:tab w:val="num" w:pos="720"/>
        </w:tabs>
        <w:ind w:left="1080"/>
        <w:rPr>
          <w:sz w:val="24"/>
        </w:rPr>
      </w:pPr>
      <w:r w:rsidRPr="00A02ACC">
        <w:rPr>
          <w:sz w:val="24"/>
        </w:rPr>
        <w:t xml:space="preserve">Berger, J.O., Bernardo, J.M., Sun, D. (2024), “Objective Bayesian Inference,” World Scientific Publishing Co. Pte. Ltd., Singapore. </w:t>
      </w:r>
      <w:hyperlink r:id="rId12" w:anchor="t=aboutBook" w:history="1">
        <w:r w:rsidRPr="000A7EBE">
          <w:rPr>
            <w:rStyle w:val="Hyperlink"/>
            <w:sz w:val="24"/>
          </w:rPr>
          <w:t>Free access to a pdf version of this book is provided by Ohio State University Libraries</w:t>
        </w:r>
      </w:hyperlink>
      <w:r w:rsidR="000A7EBE">
        <w:rPr>
          <w:sz w:val="24"/>
        </w:rPr>
        <w:t>.</w:t>
      </w:r>
      <w:r w:rsidRPr="00A02ACC">
        <w:rPr>
          <w:sz w:val="24"/>
        </w:rPr>
        <w:t xml:space="preserve"> </w:t>
      </w:r>
    </w:p>
    <w:p w14:paraId="725CC299" w14:textId="77777777" w:rsidR="00A02ACC" w:rsidRPr="00A02ACC" w:rsidRDefault="00A02ACC" w:rsidP="00A02ACC">
      <w:pPr>
        <w:pStyle w:val="ListBullet"/>
        <w:numPr>
          <w:ilvl w:val="0"/>
          <w:numId w:val="0"/>
        </w:numPr>
        <w:tabs>
          <w:tab w:val="num" w:pos="720"/>
        </w:tabs>
        <w:ind w:left="1080"/>
        <w:rPr>
          <w:sz w:val="24"/>
        </w:rPr>
      </w:pPr>
    </w:p>
    <w:p w14:paraId="3345927B" w14:textId="68A30D0B" w:rsidR="00722328" w:rsidRPr="00A02ACC" w:rsidRDefault="00722328" w:rsidP="0048627E">
      <w:pPr>
        <w:pStyle w:val="ListBullet"/>
        <w:tabs>
          <w:tab w:val="clear" w:pos="360"/>
          <w:tab w:val="num" w:pos="720"/>
        </w:tabs>
        <w:ind w:left="1080"/>
        <w:rPr>
          <w:sz w:val="24"/>
        </w:rPr>
      </w:pPr>
      <w:r w:rsidRPr="00A02ACC">
        <w:rPr>
          <w:sz w:val="24"/>
        </w:rPr>
        <w:lastRenderedPageBreak/>
        <w:t>Some topics covered in the course will be based on material presented in additional books and articles. Appropriate references will be provided as needed.</w:t>
      </w:r>
    </w:p>
    <w:p w14:paraId="29784F0B" w14:textId="429987D3" w:rsidR="001B31A3" w:rsidRPr="00A94615" w:rsidRDefault="001B31A3" w:rsidP="0099720B">
      <w:pPr>
        <w:pStyle w:val="Heading3"/>
      </w:pPr>
      <w:r>
        <w:t>Course technology</w:t>
      </w:r>
    </w:p>
    <w:p w14:paraId="077D24C1" w14:textId="77777777" w:rsidR="001B31A3" w:rsidRDefault="001B31A3" w:rsidP="00D4192F">
      <w:pPr>
        <w:pStyle w:val="Heading4"/>
        <w:ind w:left="360"/>
      </w:pPr>
      <w:r>
        <w:t>Required software</w:t>
      </w:r>
    </w:p>
    <w:p w14:paraId="7AAFC137" w14:textId="3053FEF4" w:rsidR="00DE5DA1" w:rsidRPr="00E66279" w:rsidRDefault="00DE5DA1" w:rsidP="00DE5DA1">
      <w:pPr>
        <w:pStyle w:val="ListBullet"/>
        <w:rPr>
          <w:sz w:val="24"/>
        </w:rPr>
      </w:pPr>
      <w:r w:rsidRPr="00E66279">
        <w:rPr>
          <w:sz w:val="24"/>
        </w:rPr>
        <w:t xml:space="preserve">This class requires you to use R (The R Project for Statistical Computing; </w:t>
      </w:r>
      <w:hyperlink r:id="rId13" w:history="1">
        <w:r w:rsidRPr="00E66279">
          <w:rPr>
            <w:rStyle w:val="Hyperlink"/>
            <w:sz w:val="24"/>
          </w:rPr>
          <w:t>https://www.r-project.org</w:t>
        </w:r>
      </w:hyperlink>
      <w:r w:rsidRPr="00E66279">
        <w:rPr>
          <w:sz w:val="24"/>
        </w:rPr>
        <w:t xml:space="preserve">), a free software environment for statistical computing and graphics, and RStudio </w:t>
      </w:r>
      <w:r w:rsidR="00737BEB" w:rsidRPr="00E66279">
        <w:rPr>
          <w:sz w:val="24"/>
        </w:rPr>
        <w:t>(</w:t>
      </w:r>
      <w:hyperlink r:id="rId14" w:history="1">
        <w:r w:rsidR="00737BEB" w:rsidRPr="00E66279">
          <w:rPr>
            <w:rStyle w:val="Hyperlink"/>
            <w:sz w:val="24"/>
          </w:rPr>
          <w:t>https://posit.co/products/open-source/rstudio/</w:t>
        </w:r>
      </w:hyperlink>
      <w:r w:rsidR="00737BEB" w:rsidRPr="00E66279">
        <w:rPr>
          <w:sz w:val="24"/>
        </w:rPr>
        <w:t>), a free integrated development environment (IDE) for R.</w:t>
      </w:r>
    </w:p>
    <w:p w14:paraId="78DC6AE3" w14:textId="50CC6E36" w:rsidR="00034BA8" w:rsidRDefault="000C7640" w:rsidP="00B10974">
      <w:pPr>
        <w:pStyle w:val="Heading2"/>
      </w:pPr>
      <w:r>
        <w:t>Assignments and Grading</w:t>
      </w:r>
    </w:p>
    <w:p w14:paraId="3AFD77AF" w14:textId="31CFA46A" w:rsidR="00034BA8" w:rsidRDefault="00F65382" w:rsidP="00F67873">
      <w:pPr>
        <w:pStyle w:val="Heading3"/>
      </w:pPr>
      <w:r>
        <w:t>Homework Assignments</w:t>
      </w:r>
    </w:p>
    <w:p w14:paraId="07247F9E" w14:textId="51AEDC35" w:rsidR="00741F55" w:rsidRDefault="00741F55" w:rsidP="00741F55">
      <w:pPr>
        <w:rPr>
          <w:iCs/>
          <w:sz w:val="24"/>
        </w:rPr>
      </w:pPr>
      <w:r w:rsidRPr="00741F55">
        <w:rPr>
          <w:iCs/>
          <w:sz w:val="24"/>
        </w:rPr>
        <w:t xml:space="preserve">There will be regular homework assignments. Homework must be uploaded to Carmen by the posted deadline on the day it is due. </w:t>
      </w:r>
      <w:bookmarkStart w:id="0" w:name="_Hlk61215817"/>
      <w:r w:rsidRPr="00741F55">
        <w:rPr>
          <w:iCs/>
          <w:sz w:val="24"/>
        </w:rPr>
        <w:t>You are encouraged to work together on the homework, but do not copy any part of a homework. Each student must produce his/her own homework to be handed in.</w:t>
      </w:r>
      <w:bookmarkEnd w:id="0"/>
    </w:p>
    <w:p w14:paraId="72D45B7F" w14:textId="7A274AFB" w:rsidR="00896AEB" w:rsidRDefault="00587793" w:rsidP="00741F55">
      <w:pPr>
        <w:rPr>
          <w:iCs/>
          <w:sz w:val="24"/>
        </w:rPr>
      </w:pPr>
      <w:r>
        <w:rPr>
          <w:iCs/>
          <w:sz w:val="24"/>
        </w:rPr>
        <w:t xml:space="preserve">Some homework assignments will require </w:t>
      </w:r>
      <w:r w:rsidR="00EE2DDE">
        <w:rPr>
          <w:iCs/>
          <w:sz w:val="24"/>
        </w:rPr>
        <w:t xml:space="preserve">that </w:t>
      </w:r>
      <w:r w:rsidR="00DA7546">
        <w:rPr>
          <w:iCs/>
          <w:sz w:val="24"/>
        </w:rPr>
        <w:t xml:space="preserve">your </w:t>
      </w:r>
      <w:r w:rsidR="00EE2DDE">
        <w:rPr>
          <w:iCs/>
          <w:sz w:val="24"/>
        </w:rPr>
        <w:t>solutions be written by hand</w:t>
      </w:r>
      <w:r w:rsidR="00896AEB">
        <w:rPr>
          <w:iCs/>
          <w:sz w:val="24"/>
        </w:rPr>
        <w:t xml:space="preserve">. </w:t>
      </w:r>
      <w:r w:rsidR="005A2FAF">
        <w:rPr>
          <w:iCs/>
          <w:sz w:val="24"/>
        </w:rPr>
        <w:t>Your solutions to t</w:t>
      </w:r>
      <w:r w:rsidR="00896AEB">
        <w:rPr>
          <w:iCs/>
          <w:sz w:val="24"/>
        </w:rPr>
        <w:t xml:space="preserve">hese assignments must be scanned and uploaded as a pdf file to Carmen. </w:t>
      </w:r>
      <w:r w:rsidR="005A2FAF">
        <w:rPr>
          <w:iCs/>
          <w:sz w:val="24"/>
        </w:rPr>
        <w:t xml:space="preserve">Otherwise, </w:t>
      </w:r>
      <w:r w:rsidR="00BA0F35">
        <w:rPr>
          <w:iCs/>
          <w:sz w:val="24"/>
        </w:rPr>
        <w:t xml:space="preserve">you may prepare your homework solutions </w:t>
      </w:r>
      <w:r w:rsidR="003B2159">
        <w:rPr>
          <w:iCs/>
          <w:sz w:val="24"/>
        </w:rPr>
        <w:t>as you wish (e.g., a combination of by hand, RMarkdown, etc.); solutions for these assignments must be uploaded as either a pdf file or a Word document to Carmen.</w:t>
      </w:r>
      <w:r w:rsidR="00E47D66">
        <w:rPr>
          <w:iCs/>
          <w:sz w:val="24"/>
        </w:rPr>
        <w:t xml:space="preserve"> Assignments that require handwritten solutions will indicate this in the assignment.</w:t>
      </w:r>
    </w:p>
    <w:p w14:paraId="7C49A67A" w14:textId="572DA85F" w:rsidR="0083136C" w:rsidRDefault="0083136C" w:rsidP="00260855">
      <w:pPr>
        <w:pStyle w:val="Heading3"/>
      </w:pPr>
      <w:r>
        <w:t xml:space="preserve">Late </w:t>
      </w:r>
      <w:r w:rsidR="00260855">
        <w:t>Assignments</w:t>
      </w:r>
    </w:p>
    <w:p w14:paraId="2DFD34FA" w14:textId="37BDB828" w:rsidR="00260855" w:rsidRPr="009B3B79" w:rsidRDefault="00B6669A" w:rsidP="00260855">
      <w:pPr>
        <w:rPr>
          <w:b/>
          <w:bCs/>
          <w:sz w:val="24"/>
        </w:rPr>
      </w:pPr>
      <w:r w:rsidRPr="009B3B79">
        <w:rPr>
          <w:sz w:val="24"/>
        </w:rPr>
        <w:t>Assignments will be due at the time posted on Carmen. With few exceptions, late assignments will not be accepted</w:t>
      </w:r>
      <w:r w:rsidR="00D41C7C" w:rsidRPr="009B3B79">
        <w:rPr>
          <w:sz w:val="24"/>
        </w:rPr>
        <w:t xml:space="preserve">, but the lowest homework </w:t>
      </w:r>
      <w:r w:rsidR="009B3B79" w:rsidRPr="009B3B79">
        <w:rPr>
          <w:sz w:val="24"/>
        </w:rPr>
        <w:t>score will be dropped.</w:t>
      </w:r>
    </w:p>
    <w:p w14:paraId="28B1F734" w14:textId="0E60B0F3" w:rsidR="00BE1DED" w:rsidRPr="00741F55" w:rsidRDefault="00BE1DED" w:rsidP="00BE1DED">
      <w:pPr>
        <w:pStyle w:val="Heading3"/>
      </w:pPr>
      <w:r>
        <w:t>Exams</w:t>
      </w:r>
    </w:p>
    <w:p w14:paraId="43F1117E" w14:textId="70836D81" w:rsidR="00F65382" w:rsidRDefault="006002EC" w:rsidP="00F65382">
      <w:pPr>
        <w:rPr>
          <w:sz w:val="24"/>
        </w:rPr>
      </w:pPr>
      <w:r w:rsidRPr="00137252">
        <w:rPr>
          <w:sz w:val="24"/>
        </w:rPr>
        <w:t xml:space="preserve">There will be </w:t>
      </w:r>
      <w:r w:rsidR="00A076E5" w:rsidRPr="00137252">
        <w:rPr>
          <w:sz w:val="24"/>
        </w:rPr>
        <w:t xml:space="preserve">two </w:t>
      </w:r>
      <w:r w:rsidRPr="00137252">
        <w:rPr>
          <w:sz w:val="24"/>
        </w:rPr>
        <w:t>midterm exams</w:t>
      </w:r>
      <w:r w:rsidR="00A076E5" w:rsidRPr="00137252">
        <w:rPr>
          <w:sz w:val="24"/>
        </w:rPr>
        <w:t xml:space="preserve"> and one final exam.</w:t>
      </w:r>
      <w:r w:rsidR="00137252" w:rsidRPr="00137252">
        <w:rPr>
          <w:sz w:val="24"/>
        </w:rPr>
        <w:t xml:space="preserve"> All exams will be administered </w:t>
      </w:r>
      <w:r w:rsidR="00137252" w:rsidRPr="005928DE">
        <w:rPr>
          <w:sz w:val="24"/>
        </w:rPr>
        <w:t>in the classroom</w:t>
      </w:r>
      <w:r w:rsidR="00137252" w:rsidRPr="00137252">
        <w:rPr>
          <w:sz w:val="24"/>
        </w:rPr>
        <w:t>. The final exam will take place at the time and date established by the University. Information about the exams will be posted well in advance through the course website.</w:t>
      </w:r>
    </w:p>
    <w:p w14:paraId="09C26B93" w14:textId="23E316A5" w:rsidR="00113B93" w:rsidRDefault="00113B93" w:rsidP="00F65382">
      <w:pPr>
        <w:rPr>
          <w:sz w:val="24"/>
        </w:rPr>
      </w:pPr>
      <w:r>
        <w:rPr>
          <w:sz w:val="24"/>
        </w:rPr>
        <w:lastRenderedPageBreak/>
        <w:t xml:space="preserve">The first midterm exam will be administered on </w:t>
      </w:r>
      <w:r w:rsidR="00E23BB4">
        <w:rPr>
          <w:sz w:val="24"/>
        </w:rPr>
        <w:t>Friday, February 20.</w:t>
      </w:r>
    </w:p>
    <w:p w14:paraId="48A0C92D" w14:textId="60AFD545" w:rsidR="00E23BB4" w:rsidRDefault="00E23BB4" w:rsidP="00F65382">
      <w:pPr>
        <w:rPr>
          <w:sz w:val="24"/>
        </w:rPr>
      </w:pPr>
      <w:r>
        <w:rPr>
          <w:sz w:val="24"/>
        </w:rPr>
        <w:t xml:space="preserve">The second midterm exam will be administered on </w:t>
      </w:r>
      <w:r w:rsidR="00B61F52">
        <w:rPr>
          <w:sz w:val="24"/>
        </w:rPr>
        <w:t>Friday, March 27.</w:t>
      </w:r>
    </w:p>
    <w:p w14:paraId="0C9D59D5" w14:textId="49AAAF2D" w:rsidR="00B61F52" w:rsidRPr="00137252" w:rsidRDefault="00B61F52" w:rsidP="00F65382">
      <w:pPr>
        <w:rPr>
          <w:sz w:val="24"/>
        </w:rPr>
      </w:pPr>
      <w:r>
        <w:rPr>
          <w:sz w:val="24"/>
        </w:rPr>
        <w:t xml:space="preserve">The final exam will be administered on </w:t>
      </w:r>
      <w:r w:rsidR="00C374CC">
        <w:rPr>
          <w:sz w:val="24"/>
        </w:rPr>
        <w:t>Tuesday, May 5, from 4:00pm–5:45pm in CH 228.</w:t>
      </w:r>
    </w:p>
    <w:p w14:paraId="272EE261" w14:textId="0E537C03" w:rsidR="00A82322" w:rsidRPr="00A82322" w:rsidRDefault="00F73883" w:rsidP="00A82322">
      <w:pPr>
        <w:rPr>
          <w:sz w:val="24"/>
        </w:rPr>
      </w:pPr>
      <w:r w:rsidRPr="00A82322">
        <w:rPr>
          <w:sz w:val="24"/>
        </w:rPr>
        <w:t xml:space="preserve">All exams are </w:t>
      </w:r>
      <w:r w:rsidRPr="00A82322">
        <w:rPr>
          <w:b/>
          <w:bCs/>
          <w:sz w:val="24"/>
        </w:rPr>
        <w:t xml:space="preserve">closed book/closed notes. </w:t>
      </w:r>
      <w:r w:rsidRPr="00A82322">
        <w:rPr>
          <w:sz w:val="24"/>
        </w:rPr>
        <w:t>A basic calculator is allowed</w:t>
      </w:r>
      <w:r w:rsidR="00921561">
        <w:rPr>
          <w:sz w:val="24"/>
        </w:rPr>
        <w:t xml:space="preserve">; </w:t>
      </w:r>
      <w:r w:rsidRPr="00A82322">
        <w:rPr>
          <w:sz w:val="24"/>
        </w:rPr>
        <w:t>tablets, laptops, and cellphones are not allowed. Statistical tables will be provided as needed.</w:t>
      </w:r>
      <w:r w:rsidR="00A82322" w:rsidRPr="00A82322">
        <w:rPr>
          <w:sz w:val="24"/>
        </w:rPr>
        <w:t xml:space="preserve"> The midterm exams will focus on the material covered most recently (since the beginning of the course for Midterm I and since Midterm I for Midterm II). The final will cover all the material for the course.</w:t>
      </w:r>
    </w:p>
    <w:p w14:paraId="1BAADAD0" w14:textId="6B5EBAA4" w:rsidR="006B5796" w:rsidRDefault="006B5796" w:rsidP="006B5796">
      <w:pPr>
        <w:pStyle w:val="Heading3"/>
      </w:pPr>
      <w:r>
        <w:t>Course Grade</w:t>
      </w:r>
    </w:p>
    <w:p w14:paraId="3FEDAA4B" w14:textId="403674BD" w:rsidR="006B5796" w:rsidRPr="00593D06" w:rsidRDefault="00BD6CED" w:rsidP="006B5796">
      <w:pPr>
        <w:rPr>
          <w:sz w:val="24"/>
        </w:rPr>
      </w:pPr>
      <w:r w:rsidRPr="00593D06">
        <w:rPr>
          <w:sz w:val="24"/>
        </w:rPr>
        <w:t xml:space="preserve">Your course grade will be computing </w:t>
      </w:r>
      <w:r w:rsidR="00C5054B" w:rsidRPr="00593D06">
        <w:rPr>
          <w:sz w:val="24"/>
        </w:rPr>
        <w:t>as a weighted average of the following components: homework assignments (15%), first midterm exam (25%), second midterm exam (25%), final exam (35%).</w:t>
      </w:r>
    </w:p>
    <w:p w14:paraId="45662694" w14:textId="52AFDE3D" w:rsidR="00117934" w:rsidRDefault="00034BA8" w:rsidP="00753995">
      <w:pPr>
        <w:pStyle w:val="Heading3"/>
      </w:pPr>
      <w:r>
        <w:t>Grading Scale</w:t>
      </w:r>
    </w:p>
    <w:p w14:paraId="3972C376" w14:textId="245F0419" w:rsidR="00753995" w:rsidRPr="00753995" w:rsidRDefault="00753995" w:rsidP="00753995">
      <w:pPr>
        <w:rPr>
          <w:sz w:val="24"/>
        </w:rPr>
      </w:pPr>
      <w:r w:rsidRPr="00753995">
        <w:rPr>
          <w:sz w:val="24"/>
        </w:rPr>
        <w:t xml:space="preserve">Final grades will be assigned based on performance in the course. The grades will not be lower than those in the </w:t>
      </w:r>
      <w:r w:rsidR="0002409B">
        <w:rPr>
          <w:sz w:val="24"/>
        </w:rPr>
        <w:t xml:space="preserve">“standard” </w:t>
      </w:r>
      <w:r w:rsidRPr="00753995">
        <w:rPr>
          <w:sz w:val="24"/>
        </w:rPr>
        <w:t>scale of 90% for an A, 80% for a B, 70% for a C and so on.  Appropriate adjustments to these cutoffs will be made to account for the difficulty of the exam questions.</w:t>
      </w:r>
    </w:p>
    <w:p w14:paraId="7AE2D441" w14:textId="77777777" w:rsidR="00034BA8" w:rsidRDefault="00034BA8" w:rsidP="00F67873">
      <w:pPr>
        <w:pStyle w:val="Heading3"/>
      </w:pPr>
      <w:r>
        <w:t>Instructor feedback and response time</w:t>
      </w:r>
    </w:p>
    <w:p w14:paraId="657A698A" w14:textId="77777777" w:rsidR="007E4305" w:rsidRPr="007E4305" w:rsidRDefault="007E4305" w:rsidP="00B10974">
      <w:pPr>
        <w:pStyle w:val="Heading2"/>
        <w:rPr>
          <w:b w:val="0"/>
          <w:color w:val="000000" w:themeColor="text1"/>
          <w:sz w:val="24"/>
        </w:rPr>
      </w:pPr>
      <w:r w:rsidRPr="007E4305">
        <w:rPr>
          <w:b w:val="0"/>
          <w:color w:val="000000" w:themeColor="text1"/>
          <w:sz w:val="24"/>
        </w:rPr>
        <w:t>My preferred method of contact is email. You can expect a response from me within 48 business hours.</w:t>
      </w:r>
    </w:p>
    <w:p w14:paraId="412C0BB2" w14:textId="4A0B5C83" w:rsidR="00CA0E59" w:rsidRDefault="00CA0E59" w:rsidP="00B10974">
      <w:pPr>
        <w:pStyle w:val="Heading2"/>
      </w:pPr>
      <w:r>
        <w:t>Academic policies</w:t>
      </w:r>
    </w:p>
    <w:p w14:paraId="3439E2EC" w14:textId="3ED01BA3" w:rsidR="003B2363" w:rsidRDefault="009676FE" w:rsidP="003B2363">
      <w:pPr>
        <w:pStyle w:val="Heading3"/>
      </w:pPr>
      <w:r>
        <w:t>Classroom Policy</w:t>
      </w:r>
    </w:p>
    <w:p w14:paraId="71ADD10D" w14:textId="0D7915DB" w:rsidR="003B2363" w:rsidRPr="00B2735C" w:rsidRDefault="0027154A" w:rsidP="00521F2E">
      <w:pPr>
        <w:rPr>
          <w:sz w:val="24"/>
        </w:rPr>
      </w:pPr>
      <w:r w:rsidRPr="00B2735C">
        <w:rPr>
          <w:sz w:val="24"/>
        </w:rPr>
        <w:t>T</w:t>
      </w:r>
      <w:r w:rsidR="00B755DB" w:rsidRPr="00B2735C">
        <w:rPr>
          <w:sz w:val="24"/>
        </w:rPr>
        <w:t>he use of recording equipment (photo, video, or audio) in the classroom is prohibited.</w:t>
      </w:r>
    </w:p>
    <w:p w14:paraId="5940937D" w14:textId="77777777" w:rsidR="00854432" w:rsidRDefault="00854432" w:rsidP="00F67873">
      <w:pPr>
        <w:pStyle w:val="Heading3"/>
      </w:pPr>
    </w:p>
    <w:p w14:paraId="12F09489" w14:textId="77777777" w:rsidR="00854432" w:rsidRDefault="00854432" w:rsidP="00F67873">
      <w:pPr>
        <w:pStyle w:val="Heading3"/>
      </w:pPr>
    </w:p>
    <w:p w14:paraId="51C98713" w14:textId="1D66FC7A" w:rsidR="00CA0E59" w:rsidRDefault="00CA0E59" w:rsidP="00F67873">
      <w:pPr>
        <w:pStyle w:val="Heading3"/>
      </w:pPr>
      <w:r>
        <w:lastRenderedPageBreak/>
        <w:t xml:space="preserve">Academic </w:t>
      </w:r>
      <w:r w:rsidR="005A6D76">
        <w:t>Integrity</w:t>
      </w:r>
    </w:p>
    <w:p w14:paraId="577F142F" w14:textId="6C9C47F8" w:rsidR="005A6D76" w:rsidRPr="005A6D76" w:rsidRDefault="005A6D76" w:rsidP="005A6D76">
      <w:pPr>
        <w:pStyle w:val="Heading4"/>
      </w:pPr>
      <w:r>
        <w:t xml:space="preserve">Policies for this </w:t>
      </w:r>
      <w:r w:rsidR="0042209E">
        <w:t>course</w:t>
      </w:r>
    </w:p>
    <w:p w14:paraId="611395A7" w14:textId="0F8051B1" w:rsidR="00716213" w:rsidRPr="00716213" w:rsidRDefault="00716213" w:rsidP="00716213">
      <w:pPr>
        <w:numPr>
          <w:ilvl w:val="0"/>
          <w:numId w:val="46"/>
        </w:numPr>
        <w:rPr>
          <w:sz w:val="24"/>
        </w:rPr>
      </w:pPr>
      <w:r>
        <w:rPr>
          <w:b/>
          <w:sz w:val="24"/>
        </w:rPr>
        <w:t>Exams</w:t>
      </w:r>
      <w:r w:rsidRPr="00716213">
        <w:rPr>
          <w:sz w:val="24"/>
        </w:rPr>
        <w:t>: You must complete the exams yourself, without any external help or communication.</w:t>
      </w:r>
    </w:p>
    <w:p w14:paraId="4761124A" w14:textId="4BB72BDD" w:rsidR="00716213" w:rsidRPr="00716213" w:rsidRDefault="00716213" w:rsidP="00716213">
      <w:pPr>
        <w:numPr>
          <w:ilvl w:val="0"/>
          <w:numId w:val="46"/>
        </w:numPr>
        <w:rPr>
          <w:iCs/>
          <w:sz w:val="24"/>
        </w:rPr>
      </w:pPr>
      <w:r w:rsidRPr="00716213">
        <w:rPr>
          <w:b/>
          <w:sz w:val="24"/>
        </w:rPr>
        <w:t>Written assignments</w:t>
      </w:r>
      <w:r w:rsidRPr="00716213">
        <w:rPr>
          <w:sz w:val="24"/>
        </w:rPr>
        <w:t xml:space="preserve">: </w:t>
      </w:r>
      <w:r w:rsidR="00CD2797" w:rsidRPr="00741F55">
        <w:rPr>
          <w:iCs/>
          <w:sz w:val="24"/>
        </w:rPr>
        <w:t>You are encouraged to work together on the homework, but do not copy any part of a homework</w:t>
      </w:r>
      <w:r w:rsidR="000666C0">
        <w:rPr>
          <w:iCs/>
          <w:sz w:val="24"/>
        </w:rPr>
        <w:t xml:space="preserve"> solution</w:t>
      </w:r>
      <w:r w:rsidR="00CD2797" w:rsidRPr="00741F55">
        <w:rPr>
          <w:iCs/>
          <w:sz w:val="24"/>
        </w:rPr>
        <w:t>. Each student must produce his/her own homework to be handed in.</w:t>
      </w:r>
      <w:r w:rsidR="00AE1179">
        <w:rPr>
          <w:iCs/>
          <w:sz w:val="24"/>
        </w:rPr>
        <w:t xml:space="preserve"> Copying solutions (either in whole or part) from external sources </w:t>
      </w:r>
      <w:r w:rsidR="00BA1525">
        <w:rPr>
          <w:iCs/>
          <w:sz w:val="24"/>
        </w:rPr>
        <w:t>is prohibited.</w:t>
      </w:r>
    </w:p>
    <w:p w14:paraId="72078CED" w14:textId="77777777" w:rsidR="00716213" w:rsidRPr="00716213" w:rsidRDefault="00716213" w:rsidP="00716213">
      <w:pPr>
        <w:numPr>
          <w:ilvl w:val="0"/>
          <w:numId w:val="46"/>
        </w:numPr>
        <w:rPr>
          <w:sz w:val="24"/>
        </w:rPr>
      </w:pPr>
      <w:r w:rsidRPr="00716213">
        <w:rPr>
          <w:b/>
          <w:sz w:val="24"/>
        </w:rPr>
        <w:t>Reusing past work</w:t>
      </w:r>
      <w:r w:rsidRPr="00716213">
        <w:rPr>
          <w:sz w:val="24"/>
        </w:rPr>
        <w:t>: In general, you are prohibited in university courses from turning in work from a past class to your current class, even if you modify it. If you want to build on past research or revisit a topic you have explored in previous courses, please discuss the situation with me.</w:t>
      </w:r>
    </w:p>
    <w:p w14:paraId="26B65D74" w14:textId="77777777" w:rsidR="00716213" w:rsidRPr="00716213" w:rsidRDefault="00716213" w:rsidP="00716213">
      <w:pPr>
        <w:numPr>
          <w:ilvl w:val="0"/>
          <w:numId w:val="46"/>
        </w:numPr>
        <w:rPr>
          <w:sz w:val="24"/>
        </w:rPr>
      </w:pPr>
      <w:r w:rsidRPr="00716213">
        <w:rPr>
          <w:b/>
          <w:sz w:val="24"/>
        </w:rPr>
        <w:t>Falsifying research or results</w:t>
      </w:r>
      <w:r w:rsidRPr="00716213">
        <w:rPr>
          <w:sz w:val="24"/>
        </w:rPr>
        <w:t>: All research you will conduct in this course is intended to be a learning experience; you should never feel tempted to make your results or your library research look more successful than it was. </w:t>
      </w:r>
    </w:p>
    <w:p w14:paraId="3121862D" w14:textId="6CE7178A" w:rsidR="0042209E" w:rsidRDefault="00716213" w:rsidP="00CA0E59">
      <w:pPr>
        <w:numPr>
          <w:ilvl w:val="0"/>
          <w:numId w:val="46"/>
        </w:numPr>
        <w:rPr>
          <w:sz w:val="24"/>
        </w:rPr>
      </w:pPr>
      <w:r w:rsidRPr="00716213">
        <w:rPr>
          <w:b/>
          <w:sz w:val="24"/>
        </w:rPr>
        <w:t>Collaboration and informal peer-review</w:t>
      </w:r>
      <w:r w:rsidRPr="00716213">
        <w:rPr>
          <w:sz w:val="24"/>
        </w:rPr>
        <w:t xml:space="preserve">: The course includes many opportunities for formal collaboration with your classmates. While study groups </w:t>
      </w:r>
      <w:r w:rsidR="0033297B">
        <w:rPr>
          <w:sz w:val="24"/>
        </w:rPr>
        <w:t>are</w:t>
      </w:r>
      <w:r w:rsidRPr="00716213">
        <w:rPr>
          <w:sz w:val="24"/>
        </w:rPr>
        <w:t xml:space="preserve"> encouraged, remember that </w:t>
      </w:r>
      <w:r w:rsidR="003E279A">
        <w:rPr>
          <w:sz w:val="24"/>
        </w:rPr>
        <w:t>copying</w:t>
      </w:r>
      <w:r w:rsidRPr="00716213">
        <w:rPr>
          <w:sz w:val="24"/>
        </w:rPr>
        <w:t xml:space="preserve"> answers on a</w:t>
      </w:r>
      <w:r w:rsidR="00641FF8">
        <w:rPr>
          <w:sz w:val="24"/>
        </w:rPr>
        <w:t>n</w:t>
      </w:r>
      <w:r w:rsidRPr="00716213">
        <w:rPr>
          <w:sz w:val="24"/>
        </w:rPr>
        <w:t xml:space="preserve"> assignment is not permitted. If you are unsure about a particular situation, please feel free just to ask ahead of time.</w:t>
      </w:r>
    </w:p>
    <w:p w14:paraId="1ED9AEEF" w14:textId="77777777" w:rsidR="00400687" w:rsidRPr="00400687" w:rsidRDefault="00400687" w:rsidP="00400687">
      <w:pPr>
        <w:numPr>
          <w:ilvl w:val="0"/>
          <w:numId w:val="46"/>
        </w:numPr>
        <w:rPr>
          <w:sz w:val="24"/>
        </w:rPr>
      </w:pPr>
      <w:r w:rsidRPr="00400687">
        <w:rPr>
          <w:b/>
          <w:bCs/>
          <w:sz w:val="24"/>
        </w:rPr>
        <w:t>Generative Artificial Intelligence (GenAI)</w:t>
      </w:r>
    </w:p>
    <w:p w14:paraId="2018CD7C" w14:textId="77777777" w:rsidR="00400687" w:rsidRPr="00400687" w:rsidRDefault="00400687" w:rsidP="004017A0">
      <w:pPr>
        <w:numPr>
          <w:ilvl w:val="1"/>
          <w:numId w:val="46"/>
        </w:numPr>
        <w:rPr>
          <w:sz w:val="24"/>
        </w:rPr>
      </w:pPr>
      <w:r w:rsidRPr="00400687">
        <w:rPr>
          <w:sz w:val="24"/>
        </w:rPr>
        <w:t>Acceptable use of GenAI in this course is strictly limited to:</w:t>
      </w:r>
    </w:p>
    <w:p w14:paraId="11A69058" w14:textId="3C69314C" w:rsidR="00400687" w:rsidRPr="00E4140E" w:rsidRDefault="00400687" w:rsidP="00E4140E">
      <w:pPr>
        <w:numPr>
          <w:ilvl w:val="2"/>
          <w:numId w:val="46"/>
        </w:numPr>
        <w:rPr>
          <w:sz w:val="24"/>
        </w:rPr>
      </w:pPr>
      <w:r w:rsidRPr="00400687">
        <w:rPr>
          <w:sz w:val="24"/>
        </w:rPr>
        <w:t>use as a tool to complement the lectures and assigned readings to help you learn the course material. You are allowed to query GenAI about general questions you have as you learn the material in the same way that you might look up information using a search engine like Google. As with any online resource, please treat the information you receive with appropriate skepticism.</w:t>
      </w:r>
    </w:p>
    <w:p w14:paraId="1073A0E6" w14:textId="149E57B7" w:rsidR="00400687" w:rsidRPr="00E4140E" w:rsidRDefault="00400687" w:rsidP="00E4140E">
      <w:pPr>
        <w:numPr>
          <w:ilvl w:val="2"/>
          <w:numId w:val="46"/>
        </w:numPr>
        <w:rPr>
          <w:sz w:val="24"/>
        </w:rPr>
      </w:pPr>
      <w:r w:rsidRPr="00400687">
        <w:rPr>
          <w:sz w:val="24"/>
        </w:rPr>
        <w:t>use as an extended “help manual” for R functions you might use during this class. In the same way that you might use Google to find out what a specific R function can do (or what R function to use for a specific task), you can pass the same queries to GenAI.</w:t>
      </w:r>
    </w:p>
    <w:p w14:paraId="37D9F600" w14:textId="3827491F" w:rsidR="00400687" w:rsidRPr="001F786F" w:rsidRDefault="00400687" w:rsidP="001F786F">
      <w:pPr>
        <w:numPr>
          <w:ilvl w:val="1"/>
          <w:numId w:val="46"/>
        </w:numPr>
        <w:rPr>
          <w:sz w:val="24"/>
        </w:rPr>
      </w:pPr>
      <w:r w:rsidRPr="00400687">
        <w:rPr>
          <w:sz w:val="24"/>
        </w:rPr>
        <w:lastRenderedPageBreak/>
        <w:t>All of the work that you turn in for credit in the course (solutions to homework assignments and the class project) must be your own original work. The use of GenAI to produce work that you will turn in for credit is prohibited. This includes, but is not limited to:</w:t>
      </w:r>
    </w:p>
    <w:p w14:paraId="26BF79EA" w14:textId="15AB74EE" w:rsidR="00400687" w:rsidRPr="001F786F" w:rsidRDefault="00400687" w:rsidP="001F786F">
      <w:pPr>
        <w:numPr>
          <w:ilvl w:val="2"/>
          <w:numId w:val="46"/>
        </w:numPr>
        <w:rPr>
          <w:sz w:val="24"/>
        </w:rPr>
      </w:pPr>
      <w:r w:rsidRPr="00400687">
        <w:rPr>
          <w:sz w:val="24"/>
        </w:rPr>
        <w:t>use of GenAI to produce written work. All written work you turn in must be your own original work</w:t>
      </w:r>
      <w:r w:rsidR="001F786F">
        <w:rPr>
          <w:sz w:val="24"/>
        </w:rPr>
        <w:t>.</w:t>
      </w:r>
      <w:r w:rsidRPr="00400687">
        <w:rPr>
          <w:sz w:val="24"/>
        </w:rPr>
        <w:t xml:space="preserve"> </w:t>
      </w:r>
    </w:p>
    <w:p w14:paraId="27C89BD5" w14:textId="049E032F" w:rsidR="00400687" w:rsidRPr="001F786F" w:rsidRDefault="00400687" w:rsidP="001F786F">
      <w:pPr>
        <w:numPr>
          <w:ilvl w:val="2"/>
          <w:numId w:val="46"/>
        </w:numPr>
        <w:rPr>
          <w:sz w:val="24"/>
        </w:rPr>
      </w:pPr>
      <w:r w:rsidRPr="00400687">
        <w:rPr>
          <w:sz w:val="24"/>
        </w:rPr>
        <w:t>use of GenAI to answer homework questions. Your solutions to homework questions must be your own work and cannot be generated either in whole or part by GenAI. You may not input a homework question into GenAI either in whole or part.</w:t>
      </w:r>
    </w:p>
    <w:p w14:paraId="1B147F31" w14:textId="571F0E94" w:rsidR="00400687" w:rsidRPr="001F0142" w:rsidRDefault="00400687" w:rsidP="001F0142">
      <w:pPr>
        <w:numPr>
          <w:ilvl w:val="2"/>
          <w:numId w:val="46"/>
        </w:numPr>
        <w:rPr>
          <w:sz w:val="24"/>
        </w:rPr>
      </w:pPr>
      <w:r w:rsidRPr="00400687">
        <w:rPr>
          <w:sz w:val="24"/>
        </w:rPr>
        <w:t>use of GenAI to write R code. While querying GenAI about specific features of R functions is acceptable, asking GenAI to write code for you to complete a task for an assignment is not.</w:t>
      </w:r>
    </w:p>
    <w:p w14:paraId="127FD896" w14:textId="389B394A" w:rsidR="00400687" w:rsidRPr="00A76872" w:rsidRDefault="00400687" w:rsidP="00A76872">
      <w:pPr>
        <w:numPr>
          <w:ilvl w:val="1"/>
          <w:numId w:val="46"/>
        </w:numPr>
        <w:rPr>
          <w:sz w:val="24"/>
        </w:rPr>
      </w:pPr>
      <w:r w:rsidRPr="00400687">
        <w:rPr>
          <w:sz w:val="24"/>
        </w:rPr>
        <w:t>You may not copy/paste or otherwise input any course materials provided by the instructor (including homework questions) into a GenAI platform. Similarly, you may not copy/paste or use any output from GenAI platforms as part of your written work in the course.</w:t>
      </w:r>
    </w:p>
    <w:p w14:paraId="3B787DBF" w14:textId="464D49C8" w:rsidR="00400687" w:rsidRPr="00400687" w:rsidRDefault="00400687" w:rsidP="00A76872">
      <w:pPr>
        <w:numPr>
          <w:ilvl w:val="1"/>
          <w:numId w:val="46"/>
        </w:numPr>
        <w:rPr>
          <w:sz w:val="24"/>
        </w:rPr>
      </w:pPr>
      <w:r w:rsidRPr="00400687">
        <w:rPr>
          <w:sz w:val="24"/>
        </w:rPr>
        <w:t>A good rule of thumb is to think about GenAI as another person. Asking another person for general information or for clarification about ideas is acceptable; asking another person to provide answers to homework questions, to write code for you, or to write your solutions to an assignment is not.</w:t>
      </w:r>
    </w:p>
    <w:p w14:paraId="4BBA89A7" w14:textId="1795AB7B" w:rsidR="002D7537" w:rsidRPr="00B2735C" w:rsidRDefault="002D7537" w:rsidP="002D7537">
      <w:pPr>
        <w:pStyle w:val="Heading4"/>
      </w:pPr>
      <w:r>
        <w:t>Ohio State University’s</w:t>
      </w:r>
      <w:r w:rsidR="000D627D">
        <w:t xml:space="preserve"> </w:t>
      </w:r>
      <w:r w:rsidR="0042209E">
        <w:t>a</w:t>
      </w:r>
      <w:r w:rsidR="000D627D">
        <w:t xml:space="preserve">cademic </w:t>
      </w:r>
      <w:r w:rsidR="0042209E">
        <w:t>i</w:t>
      </w:r>
      <w:r w:rsidR="000D627D">
        <w:t xml:space="preserve">ntegrity </w:t>
      </w:r>
      <w:r w:rsidR="0042209E">
        <w:t>p</w:t>
      </w:r>
      <w:r w:rsidR="000D627D">
        <w:t>olicy</w:t>
      </w:r>
    </w:p>
    <w:p w14:paraId="00A44BDE" w14:textId="0D1A6D32" w:rsidR="00CA0E59" w:rsidRPr="00B2735C" w:rsidRDefault="00CA0E59" w:rsidP="00CA0E59">
      <w:pPr>
        <w:rPr>
          <w:sz w:val="24"/>
        </w:rPr>
      </w:pPr>
      <w:r w:rsidRPr="00B2735C">
        <w:rPr>
          <w:sz w:val="24"/>
        </w:rPr>
        <w:t xml:space="preserve">It is the responsibility of the Committee on Academic Misconduct to investigate or establish procedures for the investigation of all reported cases of student academic misconduct. The term “academic misconduct” includes all forms of student academic misconduct wherever committed; illustrated by, but not limited to, cases of plagiarism and dishonest practices in connection with examinations. Instructors shall report all instances of alleged academic misconduct to the committee (Faculty Rule 3335-5-487). For additional information, see the Code of Student Conduct: </w:t>
      </w:r>
      <w:hyperlink r:id="rId15">
        <w:r w:rsidR="354BE6D7" w:rsidRPr="00B2735C">
          <w:rPr>
            <w:rStyle w:val="Hyperlink"/>
            <w:sz w:val="24"/>
          </w:rPr>
          <w:t>http://studentlife.osu.edu/csc/</w:t>
        </w:r>
      </w:hyperlink>
    </w:p>
    <w:p w14:paraId="39FF3361" w14:textId="77777777" w:rsidR="00CA0E59" w:rsidRPr="00B2735C" w:rsidRDefault="00CA0E59" w:rsidP="00323B02">
      <w:pPr>
        <w:rPr>
          <w:sz w:val="24"/>
        </w:rPr>
      </w:pPr>
      <w:r w:rsidRPr="00B2735C">
        <w:rPr>
          <w:sz w:val="24"/>
        </w:rPr>
        <w:t xml:space="preserve">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w:t>
      </w:r>
      <w:r w:rsidRPr="00B2735C">
        <w:rPr>
          <w:sz w:val="24"/>
        </w:rPr>
        <w:lastRenderedPageBreak/>
        <w:t>misconduct could include a failing grade in this course and suspension or dismissal from the university.</w:t>
      </w:r>
    </w:p>
    <w:p w14:paraId="0E62DEC5" w14:textId="77777777" w:rsidR="00CA0E59" w:rsidRPr="00B2735C" w:rsidRDefault="00CA0E59" w:rsidP="00CA0E59">
      <w:pPr>
        <w:rPr>
          <w:sz w:val="24"/>
        </w:rPr>
      </w:pPr>
      <w:r w:rsidRPr="00B2735C">
        <w:rPr>
          <w:sz w:val="24"/>
        </w:rPr>
        <w:t>If you have any questions about the above policy or what constitutes academic misconduct in this course, please contact me.</w:t>
      </w:r>
    </w:p>
    <w:p w14:paraId="0208D1EF" w14:textId="77777777" w:rsidR="00CA0E59" w:rsidRPr="00B2735C" w:rsidRDefault="00CA0E59" w:rsidP="00CA0E59">
      <w:pPr>
        <w:rPr>
          <w:sz w:val="24"/>
        </w:rPr>
      </w:pPr>
      <w:r w:rsidRPr="00B2735C">
        <w:rPr>
          <w:sz w:val="24"/>
        </w:rPr>
        <w:t>Other sources of information on academic misconduct (integrity) to which you can refer include:</w:t>
      </w:r>
    </w:p>
    <w:p w14:paraId="276A714D" w14:textId="77777777" w:rsidR="00CA0E59" w:rsidRPr="00B2735C" w:rsidRDefault="00CA0E59" w:rsidP="005C5FF4">
      <w:pPr>
        <w:pStyle w:val="ListBullet"/>
        <w:rPr>
          <w:sz w:val="24"/>
        </w:rPr>
      </w:pPr>
      <w:r w:rsidRPr="00B2735C">
        <w:rPr>
          <w:sz w:val="24"/>
        </w:rPr>
        <w:t>Committee on Academic Misconduct web page (</w:t>
      </w:r>
      <w:hyperlink r:id="rId16" w:history="1">
        <w:r w:rsidRPr="00B2735C">
          <w:rPr>
            <w:rStyle w:val="Hyperlink"/>
            <w:sz w:val="24"/>
          </w:rPr>
          <w:t>go.osu.edu/coam</w:t>
        </w:r>
      </w:hyperlink>
      <w:r w:rsidRPr="00B2735C">
        <w:rPr>
          <w:sz w:val="24"/>
        </w:rPr>
        <w:t>)</w:t>
      </w:r>
    </w:p>
    <w:p w14:paraId="398968A6" w14:textId="77777777" w:rsidR="00CA0E59" w:rsidRPr="00B2735C" w:rsidRDefault="00CA0E59" w:rsidP="005C5FF4">
      <w:pPr>
        <w:pStyle w:val="ListBullet"/>
        <w:rPr>
          <w:sz w:val="24"/>
        </w:rPr>
      </w:pPr>
      <w:r w:rsidRPr="00B2735C">
        <w:rPr>
          <w:sz w:val="24"/>
        </w:rPr>
        <w:t>Ten Suggestions for Preserving Academic Integrity (</w:t>
      </w:r>
      <w:hyperlink r:id="rId17" w:history="1">
        <w:r w:rsidRPr="00B2735C">
          <w:rPr>
            <w:rStyle w:val="Hyperlink"/>
            <w:sz w:val="24"/>
          </w:rPr>
          <w:t>go.osu.edu/ten-suggestions</w:t>
        </w:r>
      </w:hyperlink>
      <w:r w:rsidRPr="00B2735C">
        <w:rPr>
          <w:sz w:val="24"/>
        </w:rPr>
        <w:t>)</w:t>
      </w:r>
    </w:p>
    <w:p w14:paraId="67807255" w14:textId="77777777" w:rsidR="00CA0E59" w:rsidRPr="00CA0E59" w:rsidRDefault="00CA0E59" w:rsidP="00F67873">
      <w:pPr>
        <w:pStyle w:val="Heading3"/>
      </w:pPr>
      <w:r w:rsidRPr="00CA0E59">
        <w:t>Copyright for instructional materials</w:t>
      </w:r>
    </w:p>
    <w:p w14:paraId="45AF1267" w14:textId="77777777" w:rsidR="00CA0E59" w:rsidRPr="00B2735C" w:rsidRDefault="00CA0E59" w:rsidP="00CA0E59">
      <w:pPr>
        <w:rPr>
          <w:sz w:val="24"/>
        </w:rPr>
      </w:pPr>
      <w:r w:rsidRPr="00B2735C">
        <w:rPr>
          <w:sz w:val="24"/>
        </w:rPr>
        <w:t>The materials used in connection with this course may be subject to copyright protection and are only for the use of students officially enrolled in the course for the educational purposes associated with the course. Copyright law must be considered before copying, retaining, or disseminating materials outside of the course.</w:t>
      </w:r>
    </w:p>
    <w:p w14:paraId="72E91198" w14:textId="1FAFAE2A" w:rsidR="38BA3FAF" w:rsidRDefault="38BA3FAF" w:rsidP="434AA18A">
      <w:pPr>
        <w:pStyle w:val="Heading3"/>
      </w:pPr>
      <w:r>
        <w:t>Creating an environment free from harassment, discrimination, and sexual misconduct</w:t>
      </w:r>
    </w:p>
    <w:p w14:paraId="24EE3DB7" w14:textId="4FBE447A" w:rsidR="4B9FD034" w:rsidRPr="00B2735C" w:rsidRDefault="4B9FD034">
      <w:pPr>
        <w:rPr>
          <w:sz w:val="24"/>
        </w:rPr>
      </w:pPr>
      <w:r w:rsidRPr="00B2735C">
        <w:rPr>
          <w:sz w:val="24"/>
        </w:rPr>
        <w:t xml:space="preserve">The Ohio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 </w:t>
      </w:r>
    </w:p>
    <w:p w14:paraId="0845C6B7" w14:textId="2FB30AF9" w:rsidR="4B9FD034" w:rsidRPr="00B2735C" w:rsidRDefault="4B9FD034" w:rsidP="434AA18A">
      <w:pPr>
        <w:rPr>
          <w:sz w:val="24"/>
        </w:rPr>
      </w:pPr>
      <w:r w:rsidRPr="00B2735C">
        <w:rPr>
          <w:sz w:val="24"/>
        </w:rPr>
        <w:t xml:space="preserve">To report harassment, discrimination, sexual misconduct, or retaliation and/or seek confidential and non-confidential resources and supportive measures, contact the Civil Rights Compliance Office: </w:t>
      </w:r>
    </w:p>
    <w:p w14:paraId="4F085301" w14:textId="2B98034A" w:rsidR="4B9FD034" w:rsidRPr="00B2735C" w:rsidRDefault="4B9FD034" w:rsidP="434AA18A">
      <w:pPr>
        <w:rPr>
          <w:sz w:val="24"/>
        </w:rPr>
      </w:pPr>
      <w:r w:rsidRPr="00B2735C">
        <w:rPr>
          <w:sz w:val="24"/>
        </w:rPr>
        <w:t xml:space="preserve">Online reporting form at </w:t>
      </w:r>
      <w:hyperlink r:id="rId18">
        <w:r w:rsidRPr="00B2735C">
          <w:rPr>
            <w:rStyle w:val="Hyperlink"/>
            <w:sz w:val="24"/>
          </w:rPr>
          <w:t>http://civilrights.osu.edu/</w:t>
        </w:r>
      </w:hyperlink>
      <w:r w:rsidRPr="00B2735C">
        <w:rPr>
          <w:sz w:val="24"/>
        </w:rPr>
        <w:t xml:space="preserve">, </w:t>
      </w:r>
    </w:p>
    <w:p w14:paraId="5CC66BC8" w14:textId="5DEE03B2" w:rsidR="4B9FD034" w:rsidRPr="00B2735C" w:rsidRDefault="4B9FD034" w:rsidP="434AA18A">
      <w:pPr>
        <w:rPr>
          <w:sz w:val="24"/>
        </w:rPr>
      </w:pPr>
      <w:r w:rsidRPr="00B2735C">
        <w:rPr>
          <w:sz w:val="24"/>
        </w:rPr>
        <w:t xml:space="preserve">Call 614-247-5838 or TTY 614-688-8605, </w:t>
      </w:r>
    </w:p>
    <w:p w14:paraId="2DE89A87" w14:textId="7F242E7A" w:rsidR="4B9FD034" w:rsidRPr="00B2735C" w:rsidRDefault="4B9FD034" w:rsidP="434AA18A">
      <w:pPr>
        <w:rPr>
          <w:sz w:val="24"/>
        </w:rPr>
      </w:pPr>
      <w:r w:rsidRPr="00B2735C">
        <w:rPr>
          <w:sz w:val="24"/>
        </w:rPr>
        <w:t xml:space="preserve">Or Email </w:t>
      </w:r>
      <w:hyperlink r:id="rId19">
        <w:r w:rsidRPr="00B2735C">
          <w:rPr>
            <w:rStyle w:val="Hyperlink"/>
            <w:sz w:val="24"/>
          </w:rPr>
          <w:t>equity@osu.edu</w:t>
        </w:r>
      </w:hyperlink>
    </w:p>
    <w:p w14:paraId="0A389DBB" w14:textId="33C3C0C4" w:rsidR="776DB5B2" w:rsidRPr="00B2735C" w:rsidRDefault="776DB5B2" w:rsidP="434AA18A">
      <w:pPr>
        <w:rPr>
          <w:sz w:val="24"/>
        </w:rPr>
      </w:pPr>
      <w:r w:rsidRPr="00B2735C">
        <w:rPr>
          <w:sz w:val="24"/>
        </w:rPr>
        <w:lastRenderedPageBreak/>
        <w:t xml:space="preserve">The university is committed to stopping sexual misconduct, preventing its recurrence, eliminating any hostile environment, and remedying its discriminatory effects. All university employees have reporting responsibilities to the Civil Rights Compliance Office to ensure the university can take appropriate action: </w:t>
      </w:r>
    </w:p>
    <w:p w14:paraId="5386944D" w14:textId="33A12799" w:rsidR="776DB5B2" w:rsidRPr="00B2735C" w:rsidRDefault="776DB5B2" w:rsidP="434AA18A">
      <w:pPr>
        <w:rPr>
          <w:sz w:val="24"/>
        </w:rPr>
      </w:pPr>
      <w:r w:rsidRPr="00B2735C">
        <w:rPr>
          <w:sz w:val="24"/>
        </w:rPr>
        <w:t xml:space="preserve">All university employees, except those exempted by legal privilege of confidentiality or expressly identified as a confidential reporter, have an obligation to report incidents of sexual assault immediately. </w:t>
      </w:r>
    </w:p>
    <w:p w14:paraId="6F4A0096" w14:textId="20CECF6E" w:rsidR="776DB5B2" w:rsidRPr="00B2735C" w:rsidRDefault="776DB5B2" w:rsidP="434AA18A">
      <w:pPr>
        <w:rPr>
          <w:sz w:val="24"/>
        </w:rPr>
      </w:pPr>
      <w:r w:rsidRPr="00B2735C">
        <w:rPr>
          <w:sz w:val="24"/>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2E77BA19" w14:textId="7369F7D3" w:rsidR="1FF4AA32" w:rsidRDefault="1FF4AA32" w:rsidP="434AA18A">
      <w:pPr>
        <w:pStyle w:val="Heading3"/>
      </w:pPr>
      <w:r>
        <w:t>Intellectual diversity</w:t>
      </w:r>
    </w:p>
    <w:p w14:paraId="7669FA3A" w14:textId="3480748C" w:rsidR="1FF4AA32" w:rsidRPr="00B2735C" w:rsidRDefault="1FF4AA32">
      <w:pPr>
        <w:rPr>
          <w:sz w:val="24"/>
        </w:rPr>
      </w:pPr>
      <w:r w:rsidRPr="00B2735C">
        <w:rPr>
          <w:sz w:val="24"/>
        </w:rPr>
        <w:t>Ohio State is committed to fostering a culture of open inquiry and intellectual diversity within the classroom. This course will cover a range of information and may include discussions or debates about controversial issues, beliefs, or policies. Any such discussions and debates are intended to support understanding of the approved curriculum and relevant course objectives rather than promote any specific point of view. Students will be assessed on principles applicable to the field of study and the content covered in the course. Preparing students for citizenship includes helping them develop critical thinking skills that will allow them to reach their own conclusions regarding complex or controversial matters.</w:t>
      </w:r>
    </w:p>
    <w:p w14:paraId="6751506E" w14:textId="77777777" w:rsidR="00CA0E59" w:rsidRPr="00B45693" w:rsidRDefault="00CA0E59" w:rsidP="00F67873">
      <w:pPr>
        <w:pStyle w:val="Heading3"/>
        <w:rPr>
          <w:sz w:val="24"/>
        </w:rPr>
      </w:pPr>
      <w:r>
        <w:t>Y</w:t>
      </w:r>
      <w:r w:rsidRPr="00A12886">
        <w:t>our mental health</w:t>
      </w:r>
    </w:p>
    <w:p w14:paraId="35876EB8" w14:textId="77777777" w:rsidR="00CA0E59" w:rsidRPr="00B2735C" w:rsidRDefault="00CA0E59" w:rsidP="00CA0E59">
      <w:pPr>
        <w:rPr>
          <w:b/>
          <w:caps/>
          <w:sz w:val="24"/>
        </w:rPr>
      </w:pPr>
      <w:r w:rsidRPr="00B2735C">
        <w:rPr>
          <w:sz w:val="24"/>
        </w:rPr>
        <w:t xml:space="preserve">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 If you or someone you know are suffering from any of the aforementioned conditions, you can learn more about the broad range of confidential mental health services available on campus via the Office of Student Life’s Counseling and Consultation Service (CCS) by visiting </w:t>
      </w:r>
      <w:hyperlink r:id="rId20" w:tooltip="CCS website" w:history="1">
        <w:r w:rsidRPr="00B2735C">
          <w:rPr>
            <w:sz w:val="24"/>
          </w:rPr>
          <w:t>ccs.osu.edu</w:t>
        </w:r>
      </w:hyperlink>
      <w:r w:rsidRPr="00B2735C">
        <w:rPr>
          <w:sz w:val="24"/>
        </w:rPr>
        <w:t xml:space="preserve"> or calling </w:t>
      </w:r>
      <w:hyperlink r:id="rId21" w:history="1">
        <w:r w:rsidRPr="00B2735C">
          <w:rPr>
            <w:sz w:val="24"/>
          </w:rPr>
          <w:t>614</w:t>
        </w:r>
        <w:r w:rsidRPr="00B2735C">
          <w:rPr>
            <w:sz w:val="24"/>
          </w:rPr>
          <w:softHyphen/>
          <w:t>-292-</w:t>
        </w:r>
        <w:r w:rsidRPr="00B2735C">
          <w:rPr>
            <w:sz w:val="24"/>
          </w:rPr>
          <w:softHyphen/>
          <w:t>5766</w:t>
        </w:r>
      </w:hyperlink>
      <w:r w:rsidRPr="00B2735C">
        <w:rPr>
          <w:sz w:val="24"/>
        </w:rPr>
        <w:t xml:space="preserve">. CCS is located on the 4th Floor of the Younkin Success Center and 10th Floor of Lincoln Tower. You can reach an </w:t>
      </w:r>
      <w:r w:rsidR="00FF718A" w:rsidRPr="00B2735C">
        <w:rPr>
          <w:sz w:val="24"/>
        </w:rPr>
        <w:t>on-call</w:t>
      </w:r>
      <w:r w:rsidRPr="00B2735C">
        <w:rPr>
          <w:sz w:val="24"/>
        </w:rPr>
        <w:t xml:space="preserve"> counselor when CCS is closed at </w:t>
      </w:r>
      <w:hyperlink r:id="rId22" w:history="1">
        <w:r w:rsidRPr="00B2735C">
          <w:rPr>
            <w:sz w:val="24"/>
          </w:rPr>
          <w:t>614</w:t>
        </w:r>
        <w:r w:rsidRPr="00B2735C">
          <w:rPr>
            <w:sz w:val="24"/>
          </w:rPr>
          <w:softHyphen/>
          <w:t>-292-</w:t>
        </w:r>
        <w:r w:rsidRPr="00B2735C">
          <w:rPr>
            <w:sz w:val="24"/>
          </w:rPr>
          <w:softHyphen/>
          <w:t>5766</w:t>
        </w:r>
      </w:hyperlink>
      <w:r w:rsidRPr="00B2735C">
        <w:rPr>
          <w:sz w:val="24"/>
        </w:rPr>
        <w:t xml:space="preserve"> and 24 hour emergency help is also available 24/7 by dialing 988 to reach the Suicide and Crisis Lifeline. </w:t>
      </w:r>
    </w:p>
    <w:p w14:paraId="4056D9A8" w14:textId="453E291F" w:rsidR="007E117C" w:rsidRPr="007E117C" w:rsidRDefault="007E117C" w:rsidP="226A2BB8">
      <w:pPr>
        <w:pStyle w:val="Heading3"/>
      </w:pPr>
      <w:r>
        <w:lastRenderedPageBreak/>
        <w:t>Religious accommodations</w:t>
      </w:r>
    </w:p>
    <w:p w14:paraId="5EE8DBA5" w14:textId="77777777" w:rsidR="00F93A51" w:rsidRPr="00B2735C" w:rsidRDefault="00F93A51" w:rsidP="00F93A51">
      <w:pPr>
        <w:rPr>
          <w:sz w:val="24"/>
        </w:rPr>
      </w:pPr>
      <w:r w:rsidRPr="00B2735C">
        <w:rPr>
          <w:sz w:val="24"/>
        </w:rPr>
        <w:t>Ohio State has had a longstanding practice of making reasonable academic accommodations for students' religious beliefs and practices in accordance with applicable law. In 2023, Ohio State updated its practice to align with new state legislation. Under this new provision, students must be in early communication with their instructors regarding any known accommodation requests for religious beliefs and practices, providing notice of specific dates for which they request alternative accommodations within 14 days after the first instructional day of the course. Instructors in turn shall not question the sincerity of a student's religious or spiritual belief system in reviewing such requests and shall keep requests for accommodations confidential.</w:t>
      </w:r>
    </w:p>
    <w:p w14:paraId="263F2C13" w14:textId="4B415331" w:rsidR="00F93A51" w:rsidRPr="00B2735C" w:rsidRDefault="00F93A51" w:rsidP="00F93A51">
      <w:pPr>
        <w:rPr>
          <w:sz w:val="24"/>
        </w:rPr>
      </w:pPr>
      <w:r w:rsidRPr="00B2735C">
        <w:rPr>
          <w:sz w:val="24"/>
        </w:rPr>
        <w:t>With sufficient notice, instructors will provide students with reasonable alternative accommodations with regard to examinations and other academic requirements with respect to students</w:t>
      </w:r>
      <w:r w:rsidR="007B5427">
        <w:rPr>
          <w:sz w:val="24"/>
        </w:rPr>
        <w:t>’</w:t>
      </w:r>
      <w:r w:rsidRPr="00B2735C">
        <w:rPr>
          <w:sz w:val="24"/>
        </w:rPr>
        <w:t xml:space="preserve"> sincerely held religious beliefs and practices by allowing up to three absences each semester for the student to attend or participate in religious activities. Examples of religious accommodations can include, but are not limited to, rescheduling an exam, altering the time of a student's presentation, allowing make-up assignments to substitute for missed class work, or flexibility in due dates or research responsibilities. If concerns arise about a requested accommodation, instructors are to consult their tenure initiating unit head for assistance.</w:t>
      </w:r>
    </w:p>
    <w:p w14:paraId="608A944A" w14:textId="47D7BCF1" w:rsidR="00F93A51" w:rsidRPr="00B2735C" w:rsidRDefault="00F93A51" w:rsidP="00F93A51">
      <w:pPr>
        <w:rPr>
          <w:sz w:val="24"/>
        </w:rPr>
      </w:pPr>
      <w:r w:rsidRPr="00B2735C">
        <w:rPr>
          <w:sz w:val="24"/>
        </w:rPr>
        <w:t>A student's request for time off shall be provided if the student</w:t>
      </w:r>
      <w:r w:rsidR="007B5427">
        <w:rPr>
          <w:sz w:val="24"/>
        </w:rPr>
        <w:t>’</w:t>
      </w:r>
      <w:r w:rsidRPr="00B2735C">
        <w:rPr>
          <w:sz w:val="24"/>
        </w:rPr>
        <w:t>s sincerely held religious belief or practice severely affects the student's ability to take an exam or meet an academic requirement and the student has notified their instructor, in writing during the first 14 days after the course begins, of the date of each absence. Although students are required to provide notice within the first 14 days after a course begins, instructors are strongly encouraged to work with the student to provide a reasonable accommodation if a request is made outside the notice period. A student may not be penalized for an absence approved under this policy.</w:t>
      </w:r>
    </w:p>
    <w:p w14:paraId="3F67CE59" w14:textId="2CFF5189" w:rsidR="00F93A51" w:rsidRPr="00B2735C" w:rsidRDefault="00F93A51" w:rsidP="226A2BB8">
      <w:pPr>
        <w:rPr>
          <w:sz w:val="24"/>
        </w:rPr>
      </w:pPr>
      <w:r w:rsidRPr="00B2735C">
        <w:rPr>
          <w:sz w:val="24"/>
        </w:rPr>
        <w:t xml:space="preserve">If students have questions or disputes related to academic accommodations, they should </w:t>
      </w:r>
      <w:r w:rsidRPr="00B2735C">
        <w:rPr>
          <w:rStyle w:val="Hyperlink"/>
          <w:sz w:val="24"/>
        </w:rPr>
        <w:t>contact</w:t>
      </w:r>
      <w:r w:rsidRPr="00B2735C">
        <w:rPr>
          <w:sz w:val="24"/>
        </w:rPr>
        <w:t xml:space="preserve"> their course instructor, and then their department or college office. </w:t>
      </w:r>
      <w:r w:rsidR="226A2BB8" w:rsidRPr="00B2735C">
        <w:rPr>
          <w:sz w:val="24"/>
        </w:rPr>
        <w:t>For questions or to report discrimination or harassment based on religion, individuals should contact the Office of Civil Rights Compliance</w:t>
      </w:r>
      <w:r w:rsidR="56E213AA" w:rsidRPr="00B2735C">
        <w:rPr>
          <w:sz w:val="24"/>
        </w:rPr>
        <w:t>:</w:t>
      </w:r>
      <w:r w:rsidR="226A2BB8" w:rsidRPr="00B2735C">
        <w:rPr>
          <w:sz w:val="24"/>
        </w:rPr>
        <w:t xml:space="preserve"> </w:t>
      </w:r>
      <w:hyperlink r:id="rId23">
        <w:r w:rsidR="459FAA4A" w:rsidRPr="00B2735C">
          <w:rPr>
            <w:rStyle w:val="Hyperlink"/>
            <w:rFonts w:cs="Arial"/>
            <w:sz w:val="24"/>
          </w:rPr>
          <w:t>https://civilrights.osu.edu/</w:t>
        </w:r>
      </w:hyperlink>
    </w:p>
    <w:p w14:paraId="0C6402A7" w14:textId="77777777" w:rsidR="007E117C" w:rsidRPr="00B2735C" w:rsidRDefault="00F93A51" w:rsidP="00CA0E59">
      <w:pPr>
        <w:rPr>
          <w:sz w:val="24"/>
        </w:rPr>
      </w:pPr>
      <w:r w:rsidRPr="00B2735C">
        <w:rPr>
          <w:sz w:val="24"/>
        </w:rPr>
        <w:t>Policy: </w:t>
      </w:r>
      <w:hyperlink r:id="rId24" w:history="1">
        <w:r w:rsidRPr="00B2735C">
          <w:rPr>
            <w:rStyle w:val="Hyperlink"/>
            <w:rFonts w:cs="Arial"/>
            <w:sz w:val="24"/>
          </w:rPr>
          <w:t>Religious Holidays, Holy Days and Observances</w:t>
        </w:r>
      </w:hyperlink>
    </w:p>
    <w:p w14:paraId="03B0928D" w14:textId="77777777" w:rsidR="00E10743" w:rsidRPr="00B45693" w:rsidRDefault="00E10743" w:rsidP="00E10743">
      <w:pPr>
        <w:pStyle w:val="Heading3"/>
      </w:pPr>
      <w:r>
        <w:t>Accessibility a</w:t>
      </w:r>
      <w:r w:rsidRPr="00B45693">
        <w:t xml:space="preserve">ccommodations </w:t>
      </w:r>
      <w:r>
        <w:t>for students with disabilities</w:t>
      </w:r>
    </w:p>
    <w:p w14:paraId="27F2CC31" w14:textId="77777777" w:rsidR="00E10743" w:rsidRPr="00FF0F70" w:rsidRDefault="00E10743" w:rsidP="00E10743">
      <w:pPr>
        <w:rPr>
          <w:sz w:val="36"/>
          <w:szCs w:val="36"/>
        </w:rPr>
      </w:pPr>
      <w:r w:rsidRPr="00FF0F70">
        <w:rPr>
          <w:sz w:val="36"/>
          <w:szCs w:val="36"/>
        </w:rPr>
        <w:lastRenderedPageBreak/>
        <w:t>The university strives to maintain a healthy and accessible environment to support student learning in and out of the classroom. If you anticipate or experience academic barriers based on your disability (including mental health, chronic, or temporary medical conditions), please let me know immediately so that we can privately discuss options. To establish reasonable accommodations, I may request that you register with Student Life Disability Services. After registration, make arrangements with me as soon as possible to discuss your accommodations so that they may be implemented in a timely fashion.</w:t>
      </w:r>
    </w:p>
    <w:p w14:paraId="0C9D2567" w14:textId="1365A777" w:rsidR="00E10743" w:rsidRPr="00E10743" w:rsidRDefault="00E10743" w:rsidP="00E10743">
      <w:pPr>
        <w:rPr>
          <w:sz w:val="36"/>
          <w:szCs w:val="36"/>
        </w:rPr>
      </w:pPr>
      <w:r w:rsidRPr="00FF0F70">
        <w:rPr>
          <w:sz w:val="36"/>
          <w:szCs w:val="36"/>
        </w:rPr>
        <w:t xml:space="preserve">If you are ill and need to miss class, including if you are staying home and away from others while experiencing symptoms of a viral infection or fever, please let me know immediately. In cases where illness interacts with an underlying medical condition, please consult with Student Life Disability Services to request reasonable accommodations. You can connect with them at </w:t>
      </w:r>
      <w:hyperlink r:id="rId25">
        <w:r w:rsidRPr="00FF0F70">
          <w:rPr>
            <w:rStyle w:val="Hyperlink"/>
            <w:sz w:val="36"/>
            <w:szCs w:val="36"/>
          </w:rPr>
          <w:t>slds@osu.edu</w:t>
        </w:r>
      </w:hyperlink>
      <w:r w:rsidRPr="00FF0F70">
        <w:rPr>
          <w:sz w:val="36"/>
          <w:szCs w:val="36"/>
        </w:rPr>
        <w:t xml:space="preserve">; 614-292-3307; or </w:t>
      </w:r>
      <w:hyperlink r:id="rId26">
        <w:r w:rsidRPr="00FF0F70">
          <w:rPr>
            <w:rStyle w:val="Hyperlink"/>
            <w:sz w:val="36"/>
            <w:szCs w:val="36"/>
          </w:rPr>
          <w:t>slds.osu.edu</w:t>
        </w:r>
      </w:hyperlink>
      <w:r w:rsidRPr="00FF0F70">
        <w:rPr>
          <w:sz w:val="36"/>
          <w:szCs w:val="36"/>
        </w:rPr>
        <w:t>.</w:t>
      </w:r>
    </w:p>
    <w:p w14:paraId="4960CABE" w14:textId="77777777" w:rsidR="001D25BF" w:rsidRDefault="001D25BF" w:rsidP="00B10974">
      <w:pPr>
        <w:pStyle w:val="Heading2"/>
      </w:pPr>
    </w:p>
    <w:p w14:paraId="6682912B" w14:textId="77777777" w:rsidR="001D25BF" w:rsidRDefault="001D25BF" w:rsidP="00B10974">
      <w:pPr>
        <w:pStyle w:val="Heading2"/>
      </w:pPr>
    </w:p>
    <w:p w14:paraId="1AC28269" w14:textId="77777777" w:rsidR="006612AE" w:rsidRDefault="006612AE" w:rsidP="006612AE"/>
    <w:p w14:paraId="4BE9594A" w14:textId="77777777" w:rsidR="006612AE" w:rsidRDefault="006612AE" w:rsidP="006612AE"/>
    <w:p w14:paraId="495DD0C2" w14:textId="77777777" w:rsidR="006612AE" w:rsidRDefault="006612AE" w:rsidP="006612AE"/>
    <w:p w14:paraId="3E2411A7" w14:textId="77777777" w:rsidR="006612AE" w:rsidRPr="006612AE" w:rsidRDefault="006612AE" w:rsidP="006612AE"/>
    <w:p w14:paraId="73C67DBB" w14:textId="214EC905" w:rsidR="00CA0E59" w:rsidRDefault="009B0C6A" w:rsidP="00B10974">
      <w:pPr>
        <w:pStyle w:val="Heading2"/>
      </w:pPr>
      <w:r>
        <w:lastRenderedPageBreak/>
        <w:t>Course Schedule</w:t>
      </w:r>
    </w:p>
    <w:p w14:paraId="20D27090" w14:textId="1251E4DC" w:rsidR="009B0C6A" w:rsidRPr="00B2735C" w:rsidRDefault="009B0C6A" w:rsidP="009B0C6A">
      <w:pPr>
        <w:rPr>
          <w:sz w:val="24"/>
        </w:rPr>
      </w:pPr>
      <w:r w:rsidRPr="00B2735C">
        <w:rPr>
          <w:sz w:val="24"/>
        </w:rPr>
        <w:t>Refer to our Carmen course page for up-to-date assignment due dates</w:t>
      </w:r>
      <w:r w:rsidR="00B2735C" w:rsidRPr="00B2735C">
        <w:rPr>
          <w:sz w:val="24"/>
        </w:rPr>
        <w:t>. The following schedule is subject to change</w:t>
      </w:r>
      <w:r w:rsidRPr="00B2735C">
        <w:rPr>
          <w:sz w:val="24"/>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20" w:firstRow="1" w:lastRow="0" w:firstColumn="0" w:lastColumn="0" w:noHBand="0" w:noVBand="1"/>
        <w:tblCaption w:val="Course schedule table"/>
        <w:tblDescription w:val="This table provides a week-by-week breakdown of major topics and assignments that will be covered throughout the course of the semester, and also includes a breakdown by date and information about when assessments are due"/>
      </w:tblPr>
      <w:tblGrid>
        <w:gridCol w:w="1375"/>
        <w:gridCol w:w="2348"/>
        <w:gridCol w:w="5627"/>
      </w:tblGrid>
      <w:tr w:rsidR="00D9487D" w14:paraId="236D325F" w14:textId="77777777" w:rsidTr="003F3A47">
        <w:trPr>
          <w:tblHeader/>
        </w:trPr>
        <w:tc>
          <w:tcPr>
            <w:tcW w:w="1375" w:type="dxa"/>
            <w:shd w:val="clear" w:color="auto" w:fill="EFF1F2"/>
          </w:tcPr>
          <w:p w14:paraId="44350114" w14:textId="77777777" w:rsidR="00D9487D" w:rsidRDefault="00D9487D" w:rsidP="00AD4835">
            <w:r>
              <w:t>Week</w:t>
            </w:r>
          </w:p>
        </w:tc>
        <w:tc>
          <w:tcPr>
            <w:tcW w:w="2348" w:type="dxa"/>
            <w:shd w:val="clear" w:color="auto" w:fill="EFF1F2"/>
          </w:tcPr>
          <w:p w14:paraId="40774205" w14:textId="77777777" w:rsidR="00D9487D" w:rsidRDefault="00D9487D" w:rsidP="00AD4835">
            <w:r>
              <w:t>Date</w:t>
            </w:r>
          </w:p>
        </w:tc>
        <w:tc>
          <w:tcPr>
            <w:tcW w:w="5627" w:type="dxa"/>
            <w:shd w:val="clear" w:color="auto" w:fill="EFF1F2"/>
          </w:tcPr>
          <w:p w14:paraId="3A2C86EB" w14:textId="4FDFC48D" w:rsidR="00D9487D" w:rsidRDefault="00D9487D" w:rsidP="00AD4835">
            <w:r>
              <w:t>Topics</w:t>
            </w:r>
            <w:r w:rsidR="00820884">
              <w:t xml:space="preserve"> and </w:t>
            </w:r>
            <w:r>
              <w:t>Reading</w:t>
            </w:r>
          </w:p>
        </w:tc>
      </w:tr>
      <w:tr w:rsidR="00D9487D" w:rsidRPr="00B2735C" w14:paraId="44C04D42" w14:textId="77777777" w:rsidTr="003F3A47">
        <w:tc>
          <w:tcPr>
            <w:tcW w:w="1375" w:type="dxa"/>
            <w:shd w:val="clear" w:color="auto" w:fill="3F4443"/>
          </w:tcPr>
          <w:p w14:paraId="2F321B6A" w14:textId="77777777" w:rsidR="00D9487D" w:rsidRPr="00B2735C" w:rsidRDefault="00D9487D" w:rsidP="00562424">
            <w:pPr>
              <w:rPr>
                <w:color w:val="FFFFFF" w:themeColor="background1"/>
                <w:sz w:val="24"/>
              </w:rPr>
            </w:pPr>
            <w:r w:rsidRPr="00B2735C">
              <w:rPr>
                <w:color w:val="FFFFFF" w:themeColor="background1"/>
                <w:sz w:val="24"/>
              </w:rPr>
              <w:t>1</w:t>
            </w:r>
          </w:p>
        </w:tc>
        <w:tc>
          <w:tcPr>
            <w:tcW w:w="2348" w:type="dxa"/>
            <w:shd w:val="clear" w:color="auto" w:fill="EFF1F2"/>
          </w:tcPr>
          <w:p w14:paraId="30526E20" w14:textId="5DC3453F" w:rsidR="00D9487D" w:rsidRPr="00B2735C" w:rsidRDefault="00D9487D" w:rsidP="009B0C6A">
            <w:pPr>
              <w:rPr>
                <w:sz w:val="24"/>
              </w:rPr>
            </w:pPr>
            <w:r w:rsidRPr="00B2735C">
              <w:rPr>
                <w:sz w:val="24"/>
              </w:rPr>
              <w:t>1/12, 1/14, 1/16</w:t>
            </w:r>
          </w:p>
        </w:tc>
        <w:tc>
          <w:tcPr>
            <w:tcW w:w="5627" w:type="dxa"/>
          </w:tcPr>
          <w:p w14:paraId="238BC9DF" w14:textId="2B76ED23" w:rsidR="00D9487D" w:rsidRPr="00B2735C" w:rsidRDefault="00D9487D" w:rsidP="00F15CDE">
            <w:pPr>
              <w:rPr>
                <w:sz w:val="24"/>
              </w:rPr>
            </w:pPr>
            <w:r w:rsidRPr="00B2735C">
              <w:rPr>
                <w:sz w:val="24"/>
              </w:rPr>
              <w:t>Basic elements of decision theory; Bayesian expected loss; frequentist risk; Bayes risk; decision principles</w:t>
            </w:r>
          </w:p>
          <w:p w14:paraId="65579970" w14:textId="6316B067" w:rsidR="00D9487D" w:rsidRPr="00B2735C" w:rsidRDefault="00D9487D" w:rsidP="009B0C6A">
            <w:pPr>
              <w:rPr>
                <w:sz w:val="24"/>
              </w:rPr>
            </w:pPr>
            <w:r w:rsidRPr="00B2735C">
              <w:rPr>
                <w:sz w:val="24"/>
              </w:rPr>
              <w:t>Reading: Berger, Chapter 1</w:t>
            </w:r>
          </w:p>
        </w:tc>
      </w:tr>
      <w:tr w:rsidR="00D9487D" w:rsidRPr="00B2735C" w14:paraId="70BB1DDE" w14:textId="77777777" w:rsidTr="003F3A47">
        <w:tc>
          <w:tcPr>
            <w:tcW w:w="1375" w:type="dxa"/>
            <w:shd w:val="clear" w:color="auto" w:fill="3F4443"/>
          </w:tcPr>
          <w:p w14:paraId="31DC8AF0" w14:textId="77777777" w:rsidR="00D9487D" w:rsidRPr="00B2735C" w:rsidRDefault="00D9487D" w:rsidP="00562424">
            <w:pPr>
              <w:rPr>
                <w:color w:val="FFFFFF" w:themeColor="background1"/>
                <w:sz w:val="24"/>
              </w:rPr>
            </w:pPr>
            <w:r w:rsidRPr="00B2735C">
              <w:rPr>
                <w:color w:val="FFFFFF" w:themeColor="background1"/>
                <w:sz w:val="24"/>
              </w:rPr>
              <w:t>2</w:t>
            </w:r>
          </w:p>
        </w:tc>
        <w:tc>
          <w:tcPr>
            <w:tcW w:w="2348" w:type="dxa"/>
            <w:shd w:val="clear" w:color="auto" w:fill="EFF1F2"/>
          </w:tcPr>
          <w:p w14:paraId="74CAD99F" w14:textId="63E4343D" w:rsidR="00D9487D" w:rsidRPr="00B2735C" w:rsidRDefault="00860E11" w:rsidP="009B0C6A">
            <w:pPr>
              <w:rPr>
                <w:sz w:val="24"/>
              </w:rPr>
            </w:pPr>
            <w:r w:rsidRPr="00B2735C">
              <w:rPr>
                <w:sz w:val="24"/>
              </w:rPr>
              <w:t>1/21, 1/23</w:t>
            </w:r>
          </w:p>
        </w:tc>
        <w:tc>
          <w:tcPr>
            <w:tcW w:w="5627" w:type="dxa"/>
          </w:tcPr>
          <w:p w14:paraId="17705CDE" w14:textId="77777777" w:rsidR="000E09CE" w:rsidRPr="00B2735C" w:rsidRDefault="000E09CE" w:rsidP="000E09CE">
            <w:pPr>
              <w:rPr>
                <w:sz w:val="24"/>
              </w:rPr>
            </w:pPr>
            <w:r w:rsidRPr="00B2735C">
              <w:rPr>
                <w:sz w:val="24"/>
              </w:rPr>
              <w:t>Minimax and admissible decision rules</w:t>
            </w:r>
          </w:p>
          <w:p w14:paraId="250BB10F" w14:textId="37EA1C89" w:rsidR="00D9487D" w:rsidRPr="00B2735C" w:rsidRDefault="000E09CE" w:rsidP="009B0C6A">
            <w:pPr>
              <w:rPr>
                <w:sz w:val="24"/>
              </w:rPr>
            </w:pPr>
            <w:r w:rsidRPr="00B2735C">
              <w:rPr>
                <w:sz w:val="24"/>
              </w:rPr>
              <w:t>Reading: Berger, Chapter 5.2 and 5.3</w:t>
            </w:r>
          </w:p>
        </w:tc>
      </w:tr>
      <w:tr w:rsidR="00D9487D" w:rsidRPr="00B2735C" w14:paraId="3FB69946" w14:textId="77777777" w:rsidTr="003F3A47">
        <w:tc>
          <w:tcPr>
            <w:tcW w:w="1375" w:type="dxa"/>
            <w:shd w:val="clear" w:color="auto" w:fill="3F4443"/>
          </w:tcPr>
          <w:p w14:paraId="040772E5" w14:textId="77777777" w:rsidR="00D9487D" w:rsidRPr="00B2735C" w:rsidRDefault="00D9487D" w:rsidP="00562424">
            <w:pPr>
              <w:rPr>
                <w:color w:val="FFFFFF" w:themeColor="background1"/>
                <w:sz w:val="24"/>
              </w:rPr>
            </w:pPr>
            <w:r w:rsidRPr="00B2735C">
              <w:rPr>
                <w:color w:val="FFFFFF" w:themeColor="background1"/>
                <w:sz w:val="24"/>
              </w:rPr>
              <w:t>3</w:t>
            </w:r>
          </w:p>
        </w:tc>
        <w:tc>
          <w:tcPr>
            <w:tcW w:w="2348" w:type="dxa"/>
            <w:shd w:val="clear" w:color="auto" w:fill="EFF1F2"/>
          </w:tcPr>
          <w:p w14:paraId="2CCF6767" w14:textId="2C9C3391" w:rsidR="00D9487D" w:rsidRPr="00B2735C" w:rsidRDefault="000E09CE" w:rsidP="009B0C6A">
            <w:pPr>
              <w:rPr>
                <w:sz w:val="24"/>
              </w:rPr>
            </w:pPr>
            <w:r w:rsidRPr="00B2735C">
              <w:rPr>
                <w:sz w:val="24"/>
              </w:rPr>
              <w:t>1/26, 1/28, 1/30</w:t>
            </w:r>
          </w:p>
        </w:tc>
        <w:tc>
          <w:tcPr>
            <w:tcW w:w="5627" w:type="dxa"/>
          </w:tcPr>
          <w:p w14:paraId="166802FC" w14:textId="7134C239" w:rsidR="00BC7E1E" w:rsidRPr="00B2735C" w:rsidRDefault="00BC7E1E" w:rsidP="00BC7E1E">
            <w:pPr>
              <w:rPr>
                <w:sz w:val="24"/>
              </w:rPr>
            </w:pPr>
            <w:r w:rsidRPr="00B2735C">
              <w:rPr>
                <w:sz w:val="24"/>
              </w:rPr>
              <w:t>Overview of Bayesian analysis; admissibility of Bayes rules; complete class theorem</w:t>
            </w:r>
          </w:p>
          <w:p w14:paraId="2BBE9457" w14:textId="2F474BD9" w:rsidR="00D9487D" w:rsidRPr="00B2735C" w:rsidRDefault="00BC7E1E" w:rsidP="00BC7E1E">
            <w:pPr>
              <w:rPr>
                <w:sz w:val="24"/>
              </w:rPr>
            </w:pPr>
            <w:r w:rsidRPr="00B2735C">
              <w:rPr>
                <w:sz w:val="24"/>
              </w:rPr>
              <w:t>Reading: Berger, Chapter 4.1, 4.2, 4.4, 4.8.1, 8.1, 8.2, 8.5-8.9</w:t>
            </w:r>
          </w:p>
        </w:tc>
      </w:tr>
      <w:tr w:rsidR="00473F15" w:rsidRPr="00B2735C" w14:paraId="6CF13631" w14:textId="77777777" w:rsidTr="003F3A47">
        <w:tc>
          <w:tcPr>
            <w:tcW w:w="1375" w:type="dxa"/>
            <w:shd w:val="clear" w:color="auto" w:fill="3F4443"/>
          </w:tcPr>
          <w:p w14:paraId="35AA4BAF" w14:textId="77777777" w:rsidR="00473F15" w:rsidRPr="00B2735C" w:rsidRDefault="00473F15" w:rsidP="00473F15">
            <w:pPr>
              <w:rPr>
                <w:color w:val="FFFFFF" w:themeColor="background1"/>
                <w:sz w:val="24"/>
              </w:rPr>
            </w:pPr>
            <w:r w:rsidRPr="00B2735C">
              <w:rPr>
                <w:color w:val="FFFFFF" w:themeColor="background1"/>
                <w:sz w:val="24"/>
              </w:rPr>
              <w:t>4</w:t>
            </w:r>
          </w:p>
        </w:tc>
        <w:tc>
          <w:tcPr>
            <w:tcW w:w="2348" w:type="dxa"/>
            <w:shd w:val="clear" w:color="auto" w:fill="EFF1F2"/>
          </w:tcPr>
          <w:p w14:paraId="61264021" w14:textId="550AD6ED" w:rsidR="00473F15" w:rsidRPr="00B2735C" w:rsidRDefault="00473F15" w:rsidP="00473F15">
            <w:pPr>
              <w:rPr>
                <w:sz w:val="24"/>
              </w:rPr>
            </w:pPr>
            <w:r w:rsidRPr="00B2735C">
              <w:rPr>
                <w:sz w:val="24"/>
              </w:rPr>
              <w:t>2/2, 2/4, 2/6</w:t>
            </w:r>
          </w:p>
        </w:tc>
        <w:tc>
          <w:tcPr>
            <w:tcW w:w="5627" w:type="dxa"/>
          </w:tcPr>
          <w:p w14:paraId="6E2F71AA" w14:textId="7C50F1A3" w:rsidR="00820884" w:rsidRPr="00B2735C" w:rsidRDefault="00820884" w:rsidP="00820884">
            <w:pPr>
              <w:rPr>
                <w:sz w:val="24"/>
              </w:rPr>
            </w:pPr>
            <w:r w:rsidRPr="00B2735C">
              <w:rPr>
                <w:sz w:val="24"/>
              </w:rPr>
              <w:t>Generalized Bayes rules; admissibility of generalized Bayes rules; relationships between minimax Bayes and admissible rules; James-Stein estimator; prior distributions</w:t>
            </w:r>
          </w:p>
          <w:p w14:paraId="13771DBD" w14:textId="2D288277" w:rsidR="00473F15" w:rsidRPr="00B2735C" w:rsidRDefault="00820884" w:rsidP="00820884">
            <w:pPr>
              <w:rPr>
                <w:sz w:val="24"/>
              </w:rPr>
            </w:pPr>
            <w:r w:rsidRPr="00B2735C">
              <w:rPr>
                <w:sz w:val="24"/>
              </w:rPr>
              <w:t>Reading: Berger Chapter 4.4, 4.8.2, 5.3, 5.4, 8.9, 3</w:t>
            </w:r>
          </w:p>
        </w:tc>
      </w:tr>
      <w:tr w:rsidR="00473F15" w:rsidRPr="00B2735C" w14:paraId="1795D85B" w14:textId="77777777" w:rsidTr="003F3A47">
        <w:tc>
          <w:tcPr>
            <w:tcW w:w="1375" w:type="dxa"/>
            <w:shd w:val="clear" w:color="auto" w:fill="3F4443"/>
          </w:tcPr>
          <w:p w14:paraId="0D09669F" w14:textId="77777777" w:rsidR="00473F15" w:rsidRPr="00B2735C" w:rsidRDefault="00473F15" w:rsidP="00473F15">
            <w:pPr>
              <w:rPr>
                <w:color w:val="FFFFFF" w:themeColor="background1"/>
                <w:sz w:val="24"/>
              </w:rPr>
            </w:pPr>
            <w:r w:rsidRPr="00B2735C">
              <w:rPr>
                <w:color w:val="FFFFFF" w:themeColor="background1"/>
                <w:sz w:val="24"/>
              </w:rPr>
              <w:t>5</w:t>
            </w:r>
          </w:p>
        </w:tc>
        <w:tc>
          <w:tcPr>
            <w:tcW w:w="2348" w:type="dxa"/>
            <w:shd w:val="clear" w:color="auto" w:fill="EFF1F2"/>
          </w:tcPr>
          <w:p w14:paraId="3CB29F0E" w14:textId="3049B3A6" w:rsidR="00473F15" w:rsidRPr="00B2735C" w:rsidRDefault="00473F15" w:rsidP="00473F15">
            <w:pPr>
              <w:rPr>
                <w:sz w:val="24"/>
              </w:rPr>
            </w:pPr>
            <w:r w:rsidRPr="00B2735C">
              <w:rPr>
                <w:sz w:val="24"/>
              </w:rPr>
              <w:t>2/9, 2/11, 2/13</w:t>
            </w:r>
          </w:p>
        </w:tc>
        <w:tc>
          <w:tcPr>
            <w:tcW w:w="5627" w:type="dxa"/>
          </w:tcPr>
          <w:p w14:paraId="2BB7A123" w14:textId="77777777" w:rsidR="00473F15" w:rsidRPr="00B2735C" w:rsidRDefault="00473F15" w:rsidP="00473F15">
            <w:pPr>
              <w:rPr>
                <w:sz w:val="24"/>
              </w:rPr>
            </w:pPr>
            <w:r w:rsidRPr="00B2735C">
              <w:rPr>
                <w:sz w:val="24"/>
              </w:rPr>
              <w:t>Prior distributions (continued); empirical Bayes analysis (nonparametric and parametric)</w:t>
            </w:r>
          </w:p>
          <w:p w14:paraId="2B8CA5E4" w14:textId="3EAD80A6" w:rsidR="00473F15" w:rsidRPr="00B2735C" w:rsidRDefault="00473F15" w:rsidP="00473F15">
            <w:pPr>
              <w:rPr>
                <w:sz w:val="24"/>
              </w:rPr>
            </w:pPr>
            <w:r w:rsidRPr="00B2735C">
              <w:rPr>
                <w:sz w:val="24"/>
              </w:rPr>
              <w:t>Reading: Berger Chapter 3, 4.5</w:t>
            </w:r>
          </w:p>
        </w:tc>
      </w:tr>
      <w:tr w:rsidR="00473F15" w:rsidRPr="00B2735C" w14:paraId="30CA4787" w14:textId="77777777" w:rsidTr="003F3A47">
        <w:tc>
          <w:tcPr>
            <w:tcW w:w="1375" w:type="dxa"/>
            <w:shd w:val="clear" w:color="auto" w:fill="3F4443"/>
          </w:tcPr>
          <w:p w14:paraId="4483ECAE" w14:textId="77777777" w:rsidR="00473F15" w:rsidRPr="00B2735C" w:rsidRDefault="00473F15" w:rsidP="00473F15">
            <w:pPr>
              <w:rPr>
                <w:color w:val="FFFFFF" w:themeColor="background1"/>
                <w:sz w:val="24"/>
              </w:rPr>
            </w:pPr>
            <w:r w:rsidRPr="00B2735C">
              <w:rPr>
                <w:color w:val="FFFFFF" w:themeColor="background1"/>
                <w:sz w:val="24"/>
              </w:rPr>
              <w:lastRenderedPageBreak/>
              <w:t>6</w:t>
            </w:r>
          </w:p>
        </w:tc>
        <w:tc>
          <w:tcPr>
            <w:tcW w:w="2348" w:type="dxa"/>
            <w:shd w:val="clear" w:color="auto" w:fill="EFF1F2"/>
          </w:tcPr>
          <w:p w14:paraId="141BA59B" w14:textId="6156828F" w:rsidR="00473F15" w:rsidRPr="00B2735C" w:rsidRDefault="00473F15" w:rsidP="00473F15">
            <w:pPr>
              <w:rPr>
                <w:sz w:val="24"/>
              </w:rPr>
            </w:pPr>
            <w:r w:rsidRPr="00B2735C">
              <w:rPr>
                <w:sz w:val="24"/>
              </w:rPr>
              <w:t>2/16, 2/18, 2/20</w:t>
            </w:r>
          </w:p>
        </w:tc>
        <w:tc>
          <w:tcPr>
            <w:tcW w:w="5627" w:type="dxa"/>
          </w:tcPr>
          <w:p w14:paraId="36051311" w14:textId="77777777" w:rsidR="00473F15" w:rsidRPr="00B2735C" w:rsidRDefault="00473F15" w:rsidP="00473F15">
            <w:pPr>
              <w:rPr>
                <w:sz w:val="24"/>
              </w:rPr>
            </w:pPr>
            <w:r w:rsidRPr="00B2735C">
              <w:rPr>
                <w:sz w:val="24"/>
              </w:rPr>
              <w:t>Empirical Bayes for regression structures; general hierarchical models; Bayesian analysis of the linear model</w:t>
            </w:r>
          </w:p>
          <w:p w14:paraId="7BB9546E" w14:textId="77777777" w:rsidR="00473F15" w:rsidRPr="00B2735C" w:rsidRDefault="00473F15" w:rsidP="00473F15">
            <w:pPr>
              <w:rPr>
                <w:sz w:val="24"/>
              </w:rPr>
            </w:pPr>
            <w:r w:rsidRPr="00B2735C">
              <w:rPr>
                <w:sz w:val="24"/>
              </w:rPr>
              <w:t>Reading: Berger Chapter 4.5, 4.6,</w:t>
            </w:r>
          </w:p>
          <w:p w14:paraId="0FE8F753" w14:textId="77777777" w:rsidR="00473F15" w:rsidRPr="00B2735C" w:rsidRDefault="00473F15" w:rsidP="00473F15">
            <w:pPr>
              <w:rPr>
                <w:sz w:val="24"/>
              </w:rPr>
            </w:pPr>
            <w:r w:rsidRPr="00B2735C">
              <w:rPr>
                <w:sz w:val="24"/>
              </w:rPr>
              <w:t>Lindley and Smith (1972), "Bayes Estimates for the Linear Model," JRSS-B</w:t>
            </w:r>
          </w:p>
          <w:p w14:paraId="03ACEF59" w14:textId="237ACE80" w:rsidR="00473F15" w:rsidRPr="00B2735C" w:rsidRDefault="00473F15" w:rsidP="00473F15">
            <w:pPr>
              <w:rPr>
                <w:sz w:val="24"/>
              </w:rPr>
            </w:pPr>
          </w:p>
        </w:tc>
      </w:tr>
      <w:tr w:rsidR="00473F15" w:rsidRPr="00B2735C" w14:paraId="3EC48D5F" w14:textId="77777777" w:rsidTr="003F3A47">
        <w:tc>
          <w:tcPr>
            <w:tcW w:w="1375" w:type="dxa"/>
            <w:shd w:val="clear" w:color="auto" w:fill="3F4443"/>
          </w:tcPr>
          <w:p w14:paraId="1AA87E3F" w14:textId="77777777" w:rsidR="00473F15" w:rsidRPr="00B2735C" w:rsidRDefault="00473F15" w:rsidP="00473F15">
            <w:pPr>
              <w:rPr>
                <w:color w:val="FFFFFF" w:themeColor="background1"/>
                <w:sz w:val="24"/>
              </w:rPr>
            </w:pPr>
            <w:r w:rsidRPr="00B2735C">
              <w:rPr>
                <w:color w:val="FFFFFF" w:themeColor="background1"/>
                <w:sz w:val="24"/>
              </w:rPr>
              <w:t>7</w:t>
            </w:r>
          </w:p>
        </w:tc>
        <w:tc>
          <w:tcPr>
            <w:tcW w:w="2348" w:type="dxa"/>
            <w:shd w:val="clear" w:color="auto" w:fill="EFF1F2"/>
          </w:tcPr>
          <w:p w14:paraId="4D000436" w14:textId="583792A7" w:rsidR="00473F15" w:rsidRPr="00B2735C" w:rsidRDefault="006A537E" w:rsidP="00473F15">
            <w:pPr>
              <w:rPr>
                <w:sz w:val="24"/>
              </w:rPr>
            </w:pPr>
            <w:r w:rsidRPr="00B2735C">
              <w:rPr>
                <w:sz w:val="24"/>
              </w:rPr>
              <w:t>2/23, 2/25, 2/27</w:t>
            </w:r>
          </w:p>
        </w:tc>
        <w:tc>
          <w:tcPr>
            <w:tcW w:w="5627" w:type="dxa"/>
          </w:tcPr>
          <w:p w14:paraId="39D714AC" w14:textId="77777777" w:rsidR="00473F15" w:rsidRPr="00B2735C" w:rsidRDefault="00473F15" w:rsidP="00473F15">
            <w:pPr>
              <w:rPr>
                <w:sz w:val="24"/>
              </w:rPr>
            </w:pPr>
            <w:r w:rsidRPr="00B2735C">
              <w:rPr>
                <w:sz w:val="24"/>
              </w:rPr>
              <w:t>Distinct points of view about statistical hypothesis testing; checking Bayesian models; Bayesian model diagnostics</w:t>
            </w:r>
          </w:p>
          <w:p w14:paraId="0B40DCAF" w14:textId="77777777" w:rsidR="00473F15" w:rsidRPr="00B2735C" w:rsidRDefault="00473F15" w:rsidP="00473F15">
            <w:pPr>
              <w:rPr>
                <w:sz w:val="24"/>
              </w:rPr>
            </w:pPr>
            <w:r w:rsidRPr="00B2735C">
              <w:rPr>
                <w:sz w:val="24"/>
              </w:rPr>
              <w:t>Reading:</w:t>
            </w:r>
          </w:p>
          <w:p w14:paraId="525EE304" w14:textId="77777777" w:rsidR="00473F15" w:rsidRPr="00B2735C" w:rsidRDefault="00473F15" w:rsidP="00473F15">
            <w:pPr>
              <w:rPr>
                <w:sz w:val="24"/>
              </w:rPr>
            </w:pPr>
            <w:r w:rsidRPr="00B2735C">
              <w:rPr>
                <w:sz w:val="24"/>
              </w:rPr>
              <w:t>Christensen, R. (2005), "Testing Fisher, Neyman, Pearson, and Bayes," The American Statistician, 59, 121-126</w:t>
            </w:r>
          </w:p>
          <w:p w14:paraId="1D37E832" w14:textId="77777777" w:rsidR="00473F15" w:rsidRPr="00B2735C" w:rsidRDefault="00473F15" w:rsidP="00473F15">
            <w:pPr>
              <w:rPr>
                <w:sz w:val="24"/>
              </w:rPr>
            </w:pPr>
            <w:r w:rsidRPr="00B2735C">
              <w:rPr>
                <w:sz w:val="24"/>
              </w:rPr>
              <w:t>Lehmann, E. L. (1993), "The Fisher, Neyman–Pearson Theories of Testing Hypotheses: One Theory or Two?," JASA, 88, 1242-1249</w:t>
            </w:r>
          </w:p>
          <w:p w14:paraId="14AE76D8" w14:textId="04D3948B" w:rsidR="00473F15" w:rsidRPr="00B2735C" w:rsidRDefault="00473F15" w:rsidP="00473F15">
            <w:pPr>
              <w:rPr>
                <w:sz w:val="24"/>
              </w:rPr>
            </w:pPr>
            <w:r w:rsidRPr="00B2735C">
              <w:rPr>
                <w:sz w:val="24"/>
              </w:rPr>
              <w:t>Gelman et al. Ch. 6</w:t>
            </w:r>
          </w:p>
        </w:tc>
      </w:tr>
      <w:tr w:rsidR="00473F15" w:rsidRPr="00B2735C" w14:paraId="04B79CDB" w14:textId="77777777" w:rsidTr="003F3A47">
        <w:tc>
          <w:tcPr>
            <w:tcW w:w="1375" w:type="dxa"/>
            <w:shd w:val="clear" w:color="auto" w:fill="3F4443"/>
          </w:tcPr>
          <w:p w14:paraId="4DA6A9A2" w14:textId="77777777" w:rsidR="00473F15" w:rsidRPr="00B2735C" w:rsidRDefault="00473F15" w:rsidP="00473F15">
            <w:pPr>
              <w:rPr>
                <w:color w:val="FFFFFF" w:themeColor="background1"/>
                <w:sz w:val="24"/>
              </w:rPr>
            </w:pPr>
            <w:r w:rsidRPr="00B2735C">
              <w:rPr>
                <w:color w:val="FFFFFF" w:themeColor="background1"/>
                <w:sz w:val="24"/>
              </w:rPr>
              <w:t>8</w:t>
            </w:r>
          </w:p>
        </w:tc>
        <w:tc>
          <w:tcPr>
            <w:tcW w:w="2348" w:type="dxa"/>
            <w:shd w:val="clear" w:color="auto" w:fill="EFF1F2"/>
          </w:tcPr>
          <w:p w14:paraId="0DC69055" w14:textId="19CFF7EF" w:rsidR="00473F15" w:rsidRPr="00B2735C" w:rsidRDefault="006A537E" w:rsidP="00473F15">
            <w:pPr>
              <w:rPr>
                <w:sz w:val="24"/>
              </w:rPr>
            </w:pPr>
            <w:r w:rsidRPr="00B2735C">
              <w:rPr>
                <w:sz w:val="24"/>
              </w:rPr>
              <w:t>3/2, 3/4, 3/</w:t>
            </w:r>
            <w:r w:rsidR="00605654" w:rsidRPr="00B2735C">
              <w:rPr>
                <w:sz w:val="24"/>
              </w:rPr>
              <w:t>6</w:t>
            </w:r>
          </w:p>
        </w:tc>
        <w:tc>
          <w:tcPr>
            <w:tcW w:w="5627" w:type="dxa"/>
          </w:tcPr>
          <w:p w14:paraId="780DD22F" w14:textId="3EA63D9A" w:rsidR="00BB118E" w:rsidRPr="00B2735C" w:rsidRDefault="00BB118E" w:rsidP="00BB118E">
            <w:pPr>
              <w:rPr>
                <w:sz w:val="24"/>
              </w:rPr>
            </w:pPr>
            <w:r w:rsidRPr="00B2735C">
              <w:rPr>
                <w:sz w:val="24"/>
              </w:rPr>
              <w:t>Bayes factors and testing; Bayesian model averaging; Bayesian model comparison</w:t>
            </w:r>
          </w:p>
          <w:p w14:paraId="6CFE4B2E" w14:textId="77777777" w:rsidR="00BB118E" w:rsidRPr="00B2735C" w:rsidRDefault="00BB118E" w:rsidP="00BB118E">
            <w:pPr>
              <w:rPr>
                <w:sz w:val="24"/>
              </w:rPr>
            </w:pPr>
            <w:r w:rsidRPr="00B2735C">
              <w:rPr>
                <w:sz w:val="24"/>
              </w:rPr>
              <w:t>Reading:</w:t>
            </w:r>
          </w:p>
          <w:p w14:paraId="454557D3" w14:textId="72970424" w:rsidR="00BB118E" w:rsidRPr="00B2735C" w:rsidRDefault="00BB118E" w:rsidP="00BB118E">
            <w:pPr>
              <w:rPr>
                <w:sz w:val="24"/>
              </w:rPr>
            </w:pPr>
            <w:r w:rsidRPr="00B2735C">
              <w:rPr>
                <w:sz w:val="24"/>
              </w:rPr>
              <w:t>Berger Chapter 4.3.3</w:t>
            </w:r>
          </w:p>
          <w:p w14:paraId="6C476969" w14:textId="1377069F" w:rsidR="00BB118E" w:rsidRPr="00B2735C" w:rsidRDefault="00BB118E" w:rsidP="00BB118E">
            <w:pPr>
              <w:rPr>
                <w:sz w:val="24"/>
              </w:rPr>
            </w:pPr>
            <w:r w:rsidRPr="00B2735C">
              <w:rPr>
                <w:sz w:val="24"/>
              </w:rPr>
              <w:t xml:space="preserve">Madigan, D. and Raftery, A. E. (1994). Model selection and accounting for model uncertainty in graphical models using Occam's window, Journal </w:t>
            </w:r>
            <w:r w:rsidRPr="00B2735C">
              <w:rPr>
                <w:sz w:val="24"/>
              </w:rPr>
              <w:lastRenderedPageBreak/>
              <w:t>of the American Statistical Association 89(428): 1535–1546</w:t>
            </w:r>
          </w:p>
          <w:p w14:paraId="639DACA4" w14:textId="7EDB4897" w:rsidR="00BB118E" w:rsidRPr="00B2735C" w:rsidRDefault="00BB118E" w:rsidP="00BB118E">
            <w:pPr>
              <w:rPr>
                <w:sz w:val="24"/>
              </w:rPr>
            </w:pPr>
            <w:r w:rsidRPr="00B2735C">
              <w:rPr>
                <w:sz w:val="24"/>
              </w:rPr>
              <w:t>Hoeting, J. A., Madigan, D., Raftery, A. E. and Volinsky, C. T. (1999). Bayesian model averaging: a tutorial, Statistical science pp. 382–401</w:t>
            </w:r>
          </w:p>
          <w:p w14:paraId="78C27E81" w14:textId="448AD95C" w:rsidR="00BB118E" w:rsidRPr="00B2735C" w:rsidRDefault="00BB118E" w:rsidP="00BB118E">
            <w:pPr>
              <w:rPr>
                <w:sz w:val="24"/>
              </w:rPr>
            </w:pPr>
            <w:r w:rsidRPr="00B2735C">
              <w:rPr>
                <w:sz w:val="24"/>
              </w:rPr>
              <w:t>Wasserman, L. (2000). Bayesian model selection and model averaging, Journal of mathematical psychology 44(1): 92–107</w:t>
            </w:r>
          </w:p>
          <w:p w14:paraId="641A86E0" w14:textId="39C0F34B" w:rsidR="00BB118E" w:rsidRPr="00B2735C" w:rsidRDefault="00BB118E" w:rsidP="00BB118E">
            <w:pPr>
              <w:rPr>
                <w:sz w:val="24"/>
              </w:rPr>
            </w:pPr>
            <w:r w:rsidRPr="00B2735C">
              <w:rPr>
                <w:sz w:val="24"/>
              </w:rPr>
              <w:t>Kadane, J. B. and Lazar, N. A. (2004). Methods and criteria for model selection, Journal of the American statistical Association 99(465): 279–290</w:t>
            </w:r>
          </w:p>
          <w:p w14:paraId="159BD69C" w14:textId="45DB17C7" w:rsidR="00473F15" w:rsidRPr="00B2735C" w:rsidRDefault="00BB118E" w:rsidP="00473F15">
            <w:pPr>
              <w:rPr>
                <w:sz w:val="24"/>
              </w:rPr>
            </w:pPr>
            <w:r w:rsidRPr="00B2735C">
              <w:rPr>
                <w:sz w:val="24"/>
              </w:rPr>
              <w:t>Clyde, M. and George, E. I. (2004). Model uncertainty, Statistical science pp. 81–94.</w:t>
            </w:r>
          </w:p>
        </w:tc>
      </w:tr>
      <w:tr w:rsidR="00473F15" w:rsidRPr="00B2735C" w14:paraId="131AFF14" w14:textId="77777777" w:rsidTr="003F3A47">
        <w:tc>
          <w:tcPr>
            <w:tcW w:w="1375" w:type="dxa"/>
            <w:shd w:val="clear" w:color="auto" w:fill="3F4443"/>
          </w:tcPr>
          <w:p w14:paraId="65FA5343" w14:textId="77777777" w:rsidR="00473F15" w:rsidRPr="00B2735C" w:rsidRDefault="00473F15" w:rsidP="00473F15">
            <w:pPr>
              <w:rPr>
                <w:color w:val="FFFFFF" w:themeColor="background1"/>
                <w:sz w:val="24"/>
              </w:rPr>
            </w:pPr>
            <w:r w:rsidRPr="00B2735C">
              <w:rPr>
                <w:color w:val="FFFFFF" w:themeColor="background1"/>
                <w:sz w:val="24"/>
              </w:rPr>
              <w:lastRenderedPageBreak/>
              <w:t>9</w:t>
            </w:r>
          </w:p>
        </w:tc>
        <w:tc>
          <w:tcPr>
            <w:tcW w:w="2348" w:type="dxa"/>
            <w:shd w:val="clear" w:color="auto" w:fill="EFF1F2"/>
          </w:tcPr>
          <w:p w14:paraId="4F59155E" w14:textId="4E5D8F47" w:rsidR="00473F15" w:rsidRPr="00B2735C" w:rsidRDefault="00F355B8" w:rsidP="00473F15">
            <w:pPr>
              <w:rPr>
                <w:sz w:val="24"/>
              </w:rPr>
            </w:pPr>
            <w:r w:rsidRPr="00B2735C">
              <w:rPr>
                <w:sz w:val="24"/>
              </w:rPr>
              <w:t>3/9, 3/11, 3/13</w:t>
            </w:r>
          </w:p>
        </w:tc>
        <w:tc>
          <w:tcPr>
            <w:tcW w:w="5627" w:type="dxa"/>
          </w:tcPr>
          <w:p w14:paraId="04E58DAA" w14:textId="77777777" w:rsidR="00F355B8" w:rsidRPr="00B2735C" w:rsidRDefault="00F355B8" w:rsidP="00F355B8">
            <w:pPr>
              <w:rPr>
                <w:sz w:val="24"/>
              </w:rPr>
            </w:pPr>
            <w:r w:rsidRPr="00B2735C">
              <w:rPr>
                <w:sz w:val="24"/>
              </w:rPr>
              <w:t>Computation of Bayesian analysis. Sampling from a distribution</w:t>
            </w:r>
          </w:p>
          <w:p w14:paraId="2795A3CC" w14:textId="75785453" w:rsidR="00473F15" w:rsidRPr="00B2735C" w:rsidRDefault="00F355B8" w:rsidP="00F355B8">
            <w:pPr>
              <w:rPr>
                <w:sz w:val="24"/>
              </w:rPr>
            </w:pPr>
            <w:r w:rsidRPr="00B2735C">
              <w:rPr>
                <w:sz w:val="24"/>
              </w:rPr>
              <w:t>Reading: Gelman et al., Chapter 10</w:t>
            </w:r>
          </w:p>
        </w:tc>
      </w:tr>
      <w:tr w:rsidR="00473F15" w:rsidRPr="00B2735C" w14:paraId="6160D95D" w14:textId="77777777" w:rsidTr="003F3A47">
        <w:tc>
          <w:tcPr>
            <w:tcW w:w="1375" w:type="dxa"/>
            <w:shd w:val="clear" w:color="auto" w:fill="3F4443"/>
          </w:tcPr>
          <w:p w14:paraId="1FBFE93C" w14:textId="77777777" w:rsidR="00473F15" w:rsidRPr="00B2735C" w:rsidRDefault="00473F15" w:rsidP="00473F15">
            <w:pPr>
              <w:rPr>
                <w:color w:val="FFFFFF" w:themeColor="background1"/>
                <w:sz w:val="24"/>
              </w:rPr>
            </w:pPr>
            <w:r w:rsidRPr="00B2735C">
              <w:rPr>
                <w:color w:val="FFFFFF" w:themeColor="background1"/>
                <w:sz w:val="24"/>
              </w:rPr>
              <w:t>10</w:t>
            </w:r>
          </w:p>
        </w:tc>
        <w:tc>
          <w:tcPr>
            <w:tcW w:w="2348" w:type="dxa"/>
            <w:shd w:val="clear" w:color="auto" w:fill="EFF1F2"/>
          </w:tcPr>
          <w:p w14:paraId="20635B98" w14:textId="3A5BFF6C" w:rsidR="00473F15" w:rsidRPr="00B2735C" w:rsidRDefault="00670D5B" w:rsidP="00473F15">
            <w:pPr>
              <w:rPr>
                <w:sz w:val="24"/>
              </w:rPr>
            </w:pPr>
            <w:r w:rsidRPr="00B2735C">
              <w:rPr>
                <w:sz w:val="24"/>
              </w:rPr>
              <w:t>3/16, 3/18, 3/20</w:t>
            </w:r>
          </w:p>
        </w:tc>
        <w:tc>
          <w:tcPr>
            <w:tcW w:w="5627" w:type="dxa"/>
          </w:tcPr>
          <w:p w14:paraId="1EBDA3EC" w14:textId="1CF9B22E" w:rsidR="00473F15" w:rsidRPr="00B2735C" w:rsidRDefault="00670D5B" w:rsidP="00473F15">
            <w:pPr>
              <w:rPr>
                <w:sz w:val="24"/>
              </w:rPr>
            </w:pPr>
            <w:r w:rsidRPr="00B2735C">
              <w:rPr>
                <w:sz w:val="24"/>
              </w:rPr>
              <w:t>Spring Break</w:t>
            </w:r>
          </w:p>
        </w:tc>
      </w:tr>
      <w:tr w:rsidR="00473F15" w:rsidRPr="00B2735C" w14:paraId="6890B691" w14:textId="77777777" w:rsidTr="003F3A47">
        <w:tc>
          <w:tcPr>
            <w:tcW w:w="1375" w:type="dxa"/>
            <w:shd w:val="clear" w:color="auto" w:fill="3F4443"/>
          </w:tcPr>
          <w:p w14:paraId="469616D4" w14:textId="77777777" w:rsidR="00473F15" w:rsidRPr="00B2735C" w:rsidRDefault="00473F15" w:rsidP="00473F15">
            <w:pPr>
              <w:rPr>
                <w:color w:val="FFFFFF" w:themeColor="background1"/>
                <w:sz w:val="24"/>
              </w:rPr>
            </w:pPr>
            <w:r w:rsidRPr="00B2735C">
              <w:rPr>
                <w:color w:val="FFFFFF" w:themeColor="background1"/>
                <w:sz w:val="24"/>
              </w:rPr>
              <w:t>11</w:t>
            </w:r>
          </w:p>
        </w:tc>
        <w:tc>
          <w:tcPr>
            <w:tcW w:w="2348" w:type="dxa"/>
            <w:shd w:val="clear" w:color="auto" w:fill="EFF1F2"/>
          </w:tcPr>
          <w:p w14:paraId="06F6AF97" w14:textId="55857F19" w:rsidR="00473F15" w:rsidRPr="00B2735C" w:rsidRDefault="00670D5B" w:rsidP="00473F15">
            <w:pPr>
              <w:rPr>
                <w:sz w:val="24"/>
              </w:rPr>
            </w:pPr>
            <w:r w:rsidRPr="00B2735C">
              <w:rPr>
                <w:sz w:val="24"/>
              </w:rPr>
              <w:t>3/23, 3/25, 3/27</w:t>
            </w:r>
          </w:p>
        </w:tc>
        <w:tc>
          <w:tcPr>
            <w:tcW w:w="5627" w:type="dxa"/>
          </w:tcPr>
          <w:p w14:paraId="10F30F9B" w14:textId="77777777" w:rsidR="001F512C" w:rsidRPr="00B2735C" w:rsidRDefault="001F512C" w:rsidP="001F512C">
            <w:pPr>
              <w:rPr>
                <w:sz w:val="24"/>
              </w:rPr>
            </w:pPr>
            <w:r w:rsidRPr="00B2735C">
              <w:rPr>
                <w:sz w:val="24"/>
              </w:rPr>
              <w:t>Gibbs sampler algorithm and examples in R</w:t>
            </w:r>
          </w:p>
          <w:p w14:paraId="40BAEEE6" w14:textId="57AA637B" w:rsidR="00473F15" w:rsidRPr="00B2735C" w:rsidRDefault="001F512C" w:rsidP="001F512C">
            <w:pPr>
              <w:rPr>
                <w:sz w:val="24"/>
              </w:rPr>
            </w:pPr>
            <w:r w:rsidRPr="00B2735C">
              <w:rPr>
                <w:sz w:val="24"/>
              </w:rPr>
              <w:t>Reading: Gelman et al., Chapter 11.1-11.3</w:t>
            </w:r>
          </w:p>
        </w:tc>
      </w:tr>
      <w:tr w:rsidR="00473F15" w:rsidRPr="00B2735C" w14:paraId="4BD4083D" w14:textId="77777777" w:rsidTr="003F3A47">
        <w:tc>
          <w:tcPr>
            <w:tcW w:w="1375" w:type="dxa"/>
            <w:shd w:val="clear" w:color="auto" w:fill="3F4443"/>
          </w:tcPr>
          <w:p w14:paraId="4497DF62" w14:textId="77777777" w:rsidR="00473F15" w:rsidRPr="00B2735C" w:rsidRDefault="00473F15" w:rsidP="00473F15">
            <w:pPr>
              <w:rPr>
                <w:color w:val="FFFFFF" w:themeColor="background1"/>
                <w:sz w:val="24"/>
              </w:rPr>
            </w:pPr>
            <w:r w:rsidRPr="00B2735C">
              <w:rPr>
                <w:color w:val="FFFFFF" w:themeColor="background1"/>
                <w:sz w:val="24"/>
              </w:rPr>
              <w:t>12</w:t>
            </w:r>
          </w:p>
        </w:tc>
        <w:tc>
          <w:tcPr>
            <w:tcW w:w="2348" w:type="dxa"/>
            <w:shd w:val="clear" w:color="auto" w:fill="EFF1F2"/>
          </w:tcPr>
          <w:p w14:paraId="11617D15" w14:textId="0AAD611E" w:rsidR="00473F15" w:rsidRPr="00B2735C" w:rsidRDefault="004C0841" w:rsidP="00473F15">
            <w:pPr>
              <w:rPr>
                <w:sz w:val="24"/>
              </w:rPr>
            </w:pPr>
            <w:r w:rsidRPr="00B2735C">
              <w:rPr>
                <w:sz w:val="24"/>
              </w:rPr>
              <w:t>3/30, 4/1, 4/3</w:t>
            </w:r>
          </w:p>
        </w:tc>
        <w:tc>
          <w:tcPr>
            <w:tcW w:w="5627" w:type="dxa"/>
          </w:tcPr>
          <w:p w14:paraId="71EB1F08" w14:textId="77777777" w:rsidR="004C0841" w:rsidRPr="00B2735C" w:rsidRDefault="004C0841" w:rsidP="004C0841">
            <w:pPr>
              <w:rPr>
                <w:sz w:val="24"/>
              </w:rPr>
            </w:pPr>
            <w:r w:rsidRPr="00B2735C">
              <w:rPr>
                <w:sz w:val="24"/>
              </w:rPr>
              <w:t>Metropolis-Hasting algorithm and examples in R</w:t>
            </w:r>
          </w:p>
          <w:p w14:paraId="6408573C" w14:textId="64127728" w:rsidR="00473F15" w:rsidRPr="00B2735C" w:rsidRDefault="004C0841" w:rsidP="004C0841">
            <w:pPr>
              <w:rPr>
                <w:sz w:val="24"/>
              </w:rPr>
            </w:pPr>
            <w:r w:rsidRPr="00B2735C">
              <w:rPr>
                <w:sz w:val="24"/>
              </w:rPr>
              <w:t>Reading: Gelman et al., Chapter 11.4-11.5</w:t>
            </w:r>
          </w:p>
        </w:tc>
      </w:tr>
      <w:tr w:rsidR="00473F15" w:rsidRPr="00B2735C" w14:paraId="71A03B5D" w14:textId="77777777" w:rsidTr="003F3A47">
        <w:tc>
          <w:tcPr>
            <w:tcW w:w="1375" w:type="dxa"/>
            <w:shd w:val="clear" w:color="auto" w:fill="3F4443"/>
          </w:tcPr>
          <w:p w14:paraId="09DAB100" w14:textId="77777777" w:rsidR="00473F15" w:rsidRPr="00B2735C" w:rsidRDefault="00473F15" w:rsidP="00473F15">
            <w:pPr>
              <w:rPr>
                <w:color w:val="FFFFFF" w:themeColor="background1"/>
                <w:sz w:val="24"/>
              </w:rPr>
            </w:pPr>
            <w:r w:rsidRPr="00B2735C">
              <w:rPr>
                <w:color w:val="FFFFFF" w:themeColor="background1"/>
                <w:sz w:val="24"/>
              </w:rPr>
              <w:t>13</w:t>
            </w:r>
          </w:p>
        </w:tc>
        <w:tc>
          <w:tcPr>
            <w:tcW w:w="2348" w:type="dxa"/>
            <w:shd w:val="clear" w:color="auto" w:fill="EFF1F2"/>
          </w:tcPr>
          <w:p w14:paraId="25C5056C" w14:textId="5915ABA8" w:rsidR="00473F15" w:rsidRPr="00B2735C" w:rsidRDefault="004C0841" w:rsidP="00473F15">
            <w:pPr>
              <w:rPr>
                <w:sz w:val="24"/>
              </w:rPr>
            </w:pPr>
            <w:r w:rsidRPr="00B2735C">
              <w:rPr>
                <w:sz w:val="24"/>
              </w:rPr>
              <w:t>4/6, 4/8, 4/10</w:t>
            </w:r>
          </w:p>
        </w:tc>
        <w:tc>
          <w:tcPr>
            <w:tcW w:w="5627" w:type="dxa"/>
          </w:tcPr>
          <w:p w14:paraId="5613AFE2" w14:textId="77777777" w:rsidR="001E0EC9" w:rsidRPr="00B2735C" w:rsidRDefault="001E0EC9" w:rsidP="001E0EC9">
            <w:pPr>
              <w:rPr>
                <w:sz w:val="24"/>
              </w:rPr>
            </w:pPr>
            <w:r w:rsidRPr="00B2735C">
              <w:rPr>
                <w:sz w:val="24"/>
              </w:rPr>
              <w:t>MCMC tuning and assessing convergence in R</w:t>
            </w:r>
          </w:p>
          <w:p w14:paraId="126DD176" w14:textId="4C4F6551" w:rsidR="00473F15" w:rsidRPr="00B2735C" w:rsidRDefault="001E0EC9" w:rsidP="001E0EC9">
            <w:pPr>
              <w:rPr>
                <w:sz w:val="24"/>
              </w:rPr>
            </w:pPr>
            <w:r w:rsidRPr="00B2735C">
              <w:rPr>
                <w:sz w:val="24"/>
              </w:rPr>
              <w:t>Reading: Gelman et al., Chapter 11.6-11.10</w:t>
            </w:r>
          </w:p>
        </w:tc>
      </w:tr>
      <w:tr w:rsidR="00473F15" w:rsidRPr="00B2735C" w14:paraId="0C831E5B" w14:textId="77777777" w:rsidTr="003F3A47">
        <w:tc>
          <w:tcPr>
            <w:tcW w:w="1375" w:type="dxa"/>
            <w:shd w:val="clear" w:color="auto" w:fill="3F4443"/>
          </w:tcPr>
          <w:p w14:paraId="7AB068BD" w14:textId="77777777" w:rsidR="00473F15" w:rsidRPr="00B2735C" w:rsidRDefault="00473F15" w:rsidP="00473F15">
            <w:pPr>
              <w:rPr>
                <w:color w:val="FFFFFF" w:themeColor="background1"/>
                <w:sz w:val="24"/>
              </w:rPr>
            </w:pPr>
            <w:r w:rsidRPr="00B2735C">
              <w:rPr>
                <w:color w:val="FFFFFF" w:themeColor="background1"/>
                <w:sz w:val="24"/>
              </w:rPr>
              <w:lastRenderedPageBreak/>
              <w:t>14</w:t>
            </w:r>
          </w:p>
        </w:tc>
        <w:tc>
          <w:tcPr>
            <w:tcW w:w="2348" w:type="dxa"/>
            <w:shd w:val="clear" w:color="auto" w:fill="EFF1F2"/>
          </w:tcPr>
          <w:p w14:paraId="5CAF1EC2" w14:textId="36CB4657" w:rsidR="00473F15" w:rsidRPr="00B2735C" w:rsidRDefault="001E0EC9" w:rsidP="00473F15">
            <w:pPr>
              <w:rPr>
                <w:sz w:val="24"/>
              </w:rPr>
            </w:pPr>
            <w:r w:rsidRPr="00B2735C">
              <w:rPr>
                <w:sz w:val="24"/>
              </w:rPr>
              <w:t>4/13, 4/15, 4/17</w:t>
            </w:r>
          </w:p>
        </w:tc>
        <w:tc>
          <w:tcPr>
            <w:tcW w:w="5627" w:type="dxa"/>
          </w:tcPr>
          <w:p w14:paraId="027B187B" w14:textId="77777777" w:rsidR="00CE4D7C" w:rsidRPr="00B2735C" w:rsidRDefault="00CE4D7C" w:rsidP="00CE4D7C">
            <w:pPr>
              <w:rPr>
                <w:sz w:val="24"/>
              </w:rPr>
            </w:pPr>
            <w:r w:rsidRPr="00B2735C">
              <w:rPr>
                <w:sz w:val="24"/>
              </w:rPr>
              <w:t>Bayesian analysis for hierarchical linear models</w:t>
            </w:r>
          </w:p>
          <w:p w14:paraId="453BDB4F" w14:textId="4766C541" w:rsidR="00473F15" w:rsidRPr="00B2735C" w:rsidRDefault="00CE4D7C" w:rsidP="00CE4D7C">
            <w:pPr>
              <w:rPr>
                <w:sz w:val="24"/>
              </w:rPr>
            </w:pPr>
            <w:r w:rsidRPr="00B2735C">
              <w:rPr>
                <w:sz w:val="24"/>
              </w:rPr>
              <w:t>Reading: Gelman et al., Chapter 15</w:t>
            </w:r>
          </w:p>
        </w:tc>
      </w:tr>
      <w:tr w:rsidR="00473F15" w:rsidRPr="00B2735C" w14:paraId="10BC11EC" w14:textId="77777777" w:rsidTr="003F3A47">
        <w:tc>
          <w:tcPr>
            <w:tcW w:w="1375" w:type="dxa"/>
            <w:shd w:val="clear" w:color="auto" w:fill="3F4443"/>
          </w:tcPr>
          <w:p w14:paraId="3CC9DE9E" w14:textId="77777777" w:rsidR="00473F15" w:rsidRPr="00B2735C" w:rsidRDefault="00473F15" w:rsidP="00473F15">
            <w:pPr>
              <w:rPr>
                <w:color w:val="FFFFFF" w:themeColor="background1"/>
                <w:sz w:val="24"/>
              </w:rPr>
            </w:pPr>
            <w:r w:rsidRPr="00B2735C">
              <w:rPr>
                <w:color w:val="FFFFFF" w:themeColor="background1"/>
                <w:sz w:val="24"/>
              </w:rPr>
              <w:t>15</w:t>
            </w:r>
          </w:p>
        </w:tc>
        <w:tc>
          <w:tcPr>
            <w:tcW w:w="2348" w:type="dxa"/>
            <w:shd w:val="clear" w:color="auto" w:fill="EFF1F2"/>
          </w:tcPr>
          <w:p w14:paraId="276E25E5" w14:textId="2768AE33" w:rsidR="00473F15" w:rsidRPr="00B2735C" w:rsidRDefault="00CE4D7C" w:rsidP="00473F15">
            <w:pPr>
              <w:rPr>
                <w:sz w:val="24"/>
              </w:rPr>
            </w:pPr>
            <w:r w:rsidRPr="00B2735C">
              <w:rPr>
                <w:sz w:val="24"/>
              </w:rPr>
              <w:t>4/20, 4/22, 4/24</w:t>
            </w:r>
          </w:p>
        </w:tc>
        <w:tc>
          <w:tcPr>
            <w:tcW w:w="5627" w:type="dxa"/>
          </w:tcPr>
          <w:p w14:paraId="12520229" w14:textId="77777777" w:rsidR="000346BB" w:rsidRPr="00B2735C" w:rsidRDefault="000346BB" w:rsidP="000346BB">
            <w:pPr>
              <w:rPr>
                <w:sz w:val="24"/>
              </w:rPr>
            </w:pPr>
            <w:r w:rsidRPr="00B2735C">
              <w:rPr>
                <w:sz w:val="24"/>
              </w:rPr>
              <w:t>Bayesian analysis for GLM</w:t>
            </w:r>
          </w:p>
          <w:p w14:paraId="47B09B81" w14:textId="7E68B56B" w:rsidR="00473F15" w:rsidRPr="00B2735C" w:rsidRDefault="000346BB" w:rsidP="00473F15">
            <w:pPr>
              <w:rPr>
                <w:sz w:val="24"/>
              </w:rPr>
            </w:pPr>
            <w:r w:rsidRPr="00B2735C">
              <w:rPr>
                <w:sz w:val="24"/>
              </w:rPr>
              <w:t>Reading: Gelman et al., Chapter 16</w:t>
            </w:r>
          </w:p>
        </w:tc>
      </w:tr>
      <w:tr w:rsidR="000346BB" w:rsidRPr="00B2735C" w14:paraId="4BD45DD7" w14:textId="77777777" w:rsidTr="003F3A47">
        <w:tc>
          <w:tcPr>
            <w:tcW w:w="1375" w:type="dxa"/>
            <w:shd w:val="clear" w:color="auto" w:fill="3F4443"/>
          </w:tcPr>
          <w:p w14:paraId="5FFE9071" w14:textId="6109213F" w:rsidR="000346BB" w:rsidRPr="00B2735C" w:rsidRDefault="000346BB" w:rsidP="00473F15">
            <w:pPr>
              <w:rPr>
                <w:color w:val="FFFFFF" w:themeColor="background1"/>
                <w:sz w:val="24"/>
              </w:rPr>
            </w:pPr>
            <w:r w:rsidRPr="00B2735C">
              <w:rPr>
                <w:color w:val="FFFFFF" w:themeColor="background1"/>
                <w:sz w:val="24"/>
              </w:rPr>
              <w:t>16</w:t>
            </w:r>
          </w:p>
        </w:tc>
        <w:tc>
          <w:tcPr>
            <w:tcW w:w="2348" w:type="dxa"/>
            <w:shd w:val="clear" w:color="auto" w:fill="EFF1F2"/>
          </w:tcPr>
          <w:p w14:paraId="43F832F7" w14:textId="6CD12B31" w:rsidR="000346BB" w:rsidRPr="00B2735C" w:rsidRDefault="0036221C" w:rsidP="00473F15">
            <w:pPr>
              <w:rPr>
                <w:sz w:val="24"/>
              </w:rPr>
            </w:pPr>
            <w:r w:rsidRPr="00B2735C">
              <w:rPr>
                <w:sz w:val="24"/>
              </w:rPr>
              <w:t>4/27</w:t>
            </w:r>
          </w:p>
        </w:tc>
        <w:tc>
          <w:tcPr>
            <w:tcW w:w="5627" w:type="dxa"/>
          </w:tcPr>
          <w:p w14:paraId="23C8077F" w14:textId="770861C7" w:rsidR="000346BB" w:rsidRPr="00B2735C" w:rsidRDefault="0036221C" w:rsidP="00473F15">
            <w:pPr>
              <w:rPr>
                <w:sz w:val="24"/>
              </w:rPr>
            </w:pPr>
            <w:r w:rsidRPr="00B2735C">
              <w:rPr>
                <w:sz w:val="24"/>
              </w:rPr>
              <w:t>Case study analysis</w:t>
            </w:r>
          </w:p>
        </w:tc>
      </w:tr>
    </w:tbl>
    <w:p w14:paraId="5264F11D" w14:textId="77777777" w:rsidR="009B0C6A" w:rsidRPr="00B2735C" w:rsidRDefault="009B0C6A" w:rsidP="009B0C6A">
      <w:pPr>
        <w:rPr>
          <w:sz w:val="24"/>
        </w:rPr>
      </w:pPr>
    </w:p>
    <w:sectPr w:rsidR="009B0C6A" w:rsidRPr="00B2735C" w:rsidSect="00571EDE">
      <w:headerReference w:type="default" r:id="rId27"/>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E656" w14:textId="77777777" w:rsidR="009B11CE" w:rsidRDefault="009B11CE" w:rsidP="00873A57">
      <w:pPr>
        <w:spacing w:before="0" w:after="0"/>
      </w:pPr>
      <w:r>
        <w:separator/>
      </w:r>
    </w:p>
  </w:endnote>
  <w:endnote w:type="continuationSeparator" w:id="0">
    <w:p w14:paraId="296D0267" w14:textId="77777777" w:rsidR="009B11CE" w:rsidRDefault="009B11CE" w:rsidP="00873A5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455078"/>
      <w:docPartObj>
        <w:docPartGallery w:val="Page Numbers (Bottom of Page)"/>
        <w:docPartUnique/>
      </w:docPartObj>
    </w:sdtPr>
    <w:sdtEndPr>
      <w:rPr>
        <w:rStyle w:val="PageNumber"/>
      </w:rPr>
    </w:sdtEndPr>
    <w:sdtContent>
      <w:p w14:paraId="34E2ABDA"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6E7AA40" w14:textId="77777777" w:rsidR="00775F7E" w:rsidRDefault="00775F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1982643"/>
      <w:docPartObj>
        <w:docPartGallery w:val="Page Numbers (Bottom of Page)"/>
        <w:docPartUnique/>
      </w:docPartObj>
    </w:sdtPr>
    <w:sdtEndPr>
      <w:rPr>
        <w:rStyle w:val="PageNumber"/>
      </w:rPr>
    </w:sdtEndPr>
    <w:sdtContent>
      <w:p w14:paraId="065A51F2" w14:textId="77777777" w:rsidR="00775F7E" w:rsidRDefault="00775F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06587A" w14:textId="77777777" w:rsidR="00775F7E" w:rsidRDefault="00775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B26F5" w14:textId="77777777" w:rsidR="009B11CE" w:rsidRDefault="009B11CE" w:rsidP="00873A57">
      <w:pPr>
        <w:spacing w:before="0" w:after="0"/>
      </w:pPr>
      <w:r>
        <w:separator/>
      </w:r>
    </w:p>
  </w:footnote>
  <w:footnote w:type="continuationSeparator" w:id="0">
    <w:p w14:paraId="75615A47" w14:textId="77777777" w:rsidR="009B11CE" w:rsidRDefault="009B11CE" w:rsidP="00873A5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0B2EB" w14:textId="77777777" w:rsidR="00873A57" w:rsidRDefault="00873A57" w:rsidP="00D0059A">
    <w:pPr>
      <w:tabs>
        <w:tab w:val="right" w:pos="9360"/>
      </w:tabs>
      <w:ind w:left="720" w:hanging="720"/>
      <w:rPr>
        <w:rFonts w:cs="Arial"/>
        <w:noProof/>
        <w:sz w:val="18"/>
        <w:szCs w:val="18"/>
      </w:rPr>
    </w:pPr>
    <w:r w:rsidRPr="00715940">
      <w:rPr>
        <w:rFonts w:cs="Arial"/>
        <w:noProof/>
        <w:sz w:val="18"/>
        <w:szCs w:val="18"/>
      </w:rPr>
      <w:drawing>
        <wp:inline distT="0" distB="0" distL="0" distR="0" wp14:anchorId="50C18150" wp14:editId="2A8ABCAB">
          <wp:extent cx="3081624" cy="457164"/>
          <wp:effectExtent l="0" t="0" r="1270" b="635"/>
          <wp:docPr id="15" name="Picture 15" descr="The Ohio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OhioStateUniversity-2C-Horiz-PANTONE.jpg"/>
                  <pic:cNvPicPr/>
                </pic:nvPicPr>
                <pic:blipFill>
                  <a:blip r:embed="rId1"/>
                  <a:stretch>
                    <a:fillRect/>
                  </a:stretch>
                </pic:blipFill>
                <pic:spPr>
                  <a:xfrm>
                    <a:off x="0" y="0"/>
                    <a:ext cx="3081624" cy="457164"/>
                  </a:xfrm>
                  <a:prstGeom prst="rect">
                    <a:avLst/>
                  </a:prstGeom>
                </pic:spPr>
              </pic:pic>
            </a:graphicData>
          </a:graphic>
        </wp:inline>
      </w:drawing>
    </w:r>
    <w:r w:rsidR="00D0059A">
      <w:rPr>
        <w:rFonts w:cs="Arial"/>
        <w:noProof/>
        <w:sz w:val="18"/>
        <w:szCs w:val="18"/>
      </w:rPr>
      <w:tab/>
    </w:r>
    <w:r>
      <w:rPr>
        <w:rFonts w:cs="Arial"/>
        <w:noProof/>
        <w:color w:val="666666"/>
        <w:sz w:val="18"/>
        <w:szCs w:val="18"/>
      </w:rPr>
      <mc:AlternateContent>
        <mc:Choice Requires="wps">
          <w:drawing>
            <wp:inline distT="0" distB="0" distL="0" distR="0" wp14:anchorId="2774C776" wp14:editId="4614BD74">
              <wp:extent cx="2658214" cy="429768"/>
              <wp:effectExtent l="0" t="0" r="0" b="0"/>
              <wp:docPr id="1" name="Text Box 1"/>
              <wp:cNvGraphicFramePr/>
              <a:graphic xmlns:a="http://schemas.openxmlformats.org/drawingml/2006/main">
                <a:graphicData uri="http://schemas.microsoft.com/office/word/2010/wordprocessingShape">
                  <wps:wsp>
                    <wps:cNvSpPr txBox="1"/>
                    <wps:spPr>
                      <a:xfrm>
                        <a:off x="0" y="0"/>
                        <a:ext cx="2658214" cy="42976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49D58D76" w14:textId="22230F11"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w:t>
                          </w:r>
                          <w:r w:rsidR="005D40B2">
                            <w:rPr>
                              <w:rFonts w:cs="Arial"/>
                              <w:color w:val="666666"/>
                              <w:sz w:val="18"/>
                              <w:szCs w:val="18"/>
                            </w:rPr>
                            <w:t xml:space="preserve"> of Statistics</w:t>
                          </w:r>
                        </w:p>
                        <w:p w14:paraId="20A0B9EA" w14:textId="77777777" w:rsidR="00D0059A" w:rsidRDefault="00D0059A" w:rsidP="00D0059A">
                          <w:pPr>
                            <w:spacing w:before="0" w:after="0"/>
                            <w:ind w:right="-29"/>
                            <w:jc w:val="right"/>
                            <w:rPr>
                              <w:rFonts w:cs="Arial"/>
                              <w:color w:val="666666"/>
                              <w:sz w:val="18"/>
                              <w:szCs w:val="18"/>
                            </w:rPr>
                          </w:pPr>
                        </w:p>
                        <w:p w14:paraId="51091BE0" w14:textId="77777777" w:rsidR="00D0059A" w:rsidRPr="002A2158" w:rsidRDefault="00D0059A" w:rsidP="00D0059A">
                          <w:pPr>
                            <w:spacing w:before="0" w:after="0"/>
                            <w:ind w:right="-29"/>
                            <w:jc w:val="right"/>
                            <w:rPr>
                              <w:rFonts w:cs="Arial"/>
                              <w:color w:val="66666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774C776" id="_x0000_t202" coordsize="21600,21600" o:spt="202" path="m,l,21600r21600,l21600,xe">
              <v:stroke joinstyle="miter"/>
              <v:path gradientshapeok="t" o:connecttype="rect"/>
            </v:shapetype>
            <v:shape id="Text Box 1" o:spid="_x0000_s1026" type="#_x0000_t202" style="width:209.3pt;height:3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" filled="f" stroked="f" strokeweight=".5pt">
              <v:textbox>
                <w:txbxContent>
                  <w:p w14:paraId="24B4DED6" w14:textId="77777777" w:rsidR="00873A57" w:rsidRPr="002A2158" w:rsidRDefault="00873A57" w:rsidP="00D0059A">
                    <w:pPr>
                      <w:spacing w:before="0" w:after="0"/>
                      <w:ind w:left="720" w:right="-29" w:firstLine="720"/>
                      <w:jc w:val="right"/>
                      <w:rPr>
                        <w:rFonts w:cs="Arial"/>
                        <w:b/>
                        <w:color w:val="BB0000"/>
                        <w:sz w:val="18"/>
                        <w:szCs w:val="18"/>
                      </w:rPr>
                    </w:pPr>
                    <w:r w:rsidRPr="002A2158">
                      <w:rPr>
                        <w:rFonts w:cs="Arial"/>
                        <w:b/>
                        <w:color w:val="BB0000"/>
                        <w:sz w:val="18"/>
                        <w:szCs w:val="18"/>
                      </w:rPr>
                      <w:t>College of Arts &amp; Sciences</w:t>
                    </w:r>
                  </w:p>
                  <w:p w14:paraId="49D58D76" w14:textId="22230F11" w:rsidR="00873A57" w:rsidRDefault="00873A57" w:rsidP="00D0059A">
                    <w:pPr>
                      <w:spacing w:before="0" w:after="0"/>
                      <w:ind w:right="-29"/>
                      <w:jc w:val="right"/>
                      <w:rPr>
                        <w:rFonts w:cs="Arial"/>
                        <w:color w:val="666666"/>
                        <w:sz w:val="18"/>
                        <w:szCs w:val="18"/>
                      </w:rPr>
                    </w:pPr>
                    <w:r w:rsidRPr="002A2158">
                      <w:rPr>
                        <w:rFonts w:cs="Arial"/>
                        <w:color w:val="666666"/>
                        <w:sz w:val="18"/>
                        <w:szCs w:val="18"/>
                      </w:rPr>
                      <w:t>Department</w:t>
                    </w:r>
                    <w:r w:rsidR="005D40B2">
                      <w:rPr>
                        <w:rFonts w:cs="Arial"/>
                        <w:color w:val="666666"/>
                        <w:sz w:val="18"/>
                        <w:szCs w:val="18"/>
                      </w:rPr>
                      <w:t xml:space="preserve"> of Statistics</w:t>
                    </w:r>
                  </w:p>
                  <w:p w14:paraId="20A0B9EA" w14:textId="77777777" w:rsidR="00D0059A" w:rsidRDefault="00D0059A" w:rsidP="00D0059A">
                    <w:pPr>
                      <w:spacing w:before="0" w:after="0"/>
                      <w:ind w:right="-29"/>
                      <w:jc w:val="right"/>
                      <w:rPr>
                        <w:rFonts w:cs="Arial"/>
                        <w:color w:val="666666"/>
                        <w:sz w:val="18"/>
                        <w:szCs w:val="18"/>
                      </w:rPr>
                    </w:pPr>
                  </w:p>
                  <w:p w14:paraId="51091BE0" w14:textId="77777777" w:rsidR="00D0059A" w:rsidRPr="002A2158" w:rsidRDefault="00D0059A" w:rsidP="00D0059A">
                    <w:pPr>
                      <w:spacing w:before="0" w:after="0"/>
                      <w:ind w:right="-29"/>
                      <w:jc w:val="right"/>
                      <w:rPr>
                        <w:rFonts w:cs="Arial"/>
                        <w:color w:val="666666"/>
                        <w:sz w:val="18"/>
                        <w:szCs w:val="18"/>
                      </w:rPr>
                    </w:pPr>
                  </w:p>
                </w:txbxContent>
              </v:textbox>
              <w10:anchorlock/>
            </v:shape>
          </w:pict>
        </mc:Fallback>
      </mc:AlternateContent>
    </w:r>
  </w:p>
  <w:p w14:paraId="1A2CA017" w14:textId="77777777" w:rsidR="00873A57" w:rsidRPr="00873A57" w:rsidRDefault="00873A57" w:rsidP="00873A57"/>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2F6DEF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176FE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6C57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2C8C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DE4FC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A9C80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6691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856C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C8D5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AE94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27377A"/>
    <w:multiLevelType w:val="hybridMultilevel"/>
    <w:tmpl w:val="042EA40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CCF177C"/>
    <w:multiLevelType w:val="hybridMultilevel"/>
    <w:tmpl w:val="527611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37182C"/>
    <w:multiLevelType w:val="hybridMultilevel"/>
    <w:tmpl w:val="146A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CC17E8"/>
    <w:multiLevelType w:val="hybridMultilevel"/>
    <w:tmpl w:val="2A9623AC"/>
    <w:lvl w:ilvl="0" w:tplc="AB546B2E">
      <w:start w:val="1"/>
      <w:numFmt w:val="bullet"/>
      <w:lvlText w:val=""/>
      <w:lvlJc w:val="left"/>
      <w:pPr>
        <w:ind w:left="720" w:hanging="360"/>
      </w:pPr>
      <w:rPr>
        <w:rFonts w:ascii="Symbol" w:hAnsi="Symbol" w:hint="default"/>
        <w:color w:val="44546A" w:themeColor="text2"/>
      </w:rPr>
    </w:lvl>
    <w:lvl w:ilvl="1" w:tplc="FDAA1EA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4227D"/>
    <w:multiLevelType w:val="hybridMultilevel"/>
    <w:tmpl w:val="955C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233D97"/>
    <w:multiLevelType w:val="hybridMultilevel"/>
    <w:tmpl w:val="11B6F2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19649D"/>
    <w:multiLevelType w:val="hybridMultilevel"/>
    <w:tmpl w:val="4C18C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E737D3"/>
    <w:multiLevelType w:val="hybridMultilevel"/>
    <w:tmpl w:val="D2AE17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753623D"/>
    <w:multiLevelType w:val="hybridMultilevel"/>
    <w:tmpl w:val="D7964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9047D7"/>
    <w:multiLevelType w:val="hybridMultilevel"/>
    <w:tmpl w:val="8272D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A951E6"/>
    <w:multiLevelType w:val="hybridMultilevel"/>
    <w:tmpl w:val="41001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9D7AB8"/>
    <w:multiLevelType w:val="hybridMultilevel"/>
    <w:tmpl w:val="870E8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75731F5"/>
    <w:multiLevelType w:val="hybridMultilevel"/>
    <w:tmpl w:val="5B927A58"/>
    <w:lvl w:ilvl="0" w:tplc="85DCAC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E2153"/>
    <w:multiLevelType w:val="hybridMultilevel"/>
    <w:tmpl w:val="494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273311"/>
    <w:multiLevelType w:val="hybridMultilevel"/>
    <w:tmpl w:val="B512EBC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0B4E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CE35ED"/>
    <w:multiLevelType w:val="hybridMultilevel"/>
    <w:tmpl w:val="F1BC60E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C092BBE"/>
    <w:multiLevelType w:val="hybridMultilevel"/>
    <w:tmpl w:val="AD66C3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F60605F"/>
    <w:multiLevelType w:val="hybridMultilevel"/>
    <w:tmpl w:val="EA80D8DE"/>
    <w:lvl w:ilvl="0" w:tplc="E662BF5A">
      <w:start w:val="1"/>
      <w:numFmt w:val="decimal"/>
      <w:pStyle w:val="ListNumber"/>
      <w:lvlText w:val="%1."/>
      <w:lvlJc w:val="left"/>
      <w:pPr>
        <w:tabs>
          <w:tab w:val="num" w:pos="1080"/>
        </w:tabs>
        <w:ind w:left="108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3CB4B57"/>
    <w:multiLevelType w:val="hybridMultilevel"/>
    <w:tmpl w:val="22CC3FA8"/>
    <w:lvl w:ilvl="0" w:tplc="68089692">
      <w:start w:val="1"/>
      <w:numFmt w:val="bullet"/>
      <w:pStyle w:val="Heading5"/>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88C2A52"/>
    <w:multiLevelType w:val="hybridMultilevel"/>
    <w:tmpl w:val="A52051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B801522"/>
    <w:multiLevelType w:val="multilevel"/>
    <w:tmpl w:val="CFCC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7E5821"/>
    <w:multiLevelType w:val="hybridMultilevel"/>
    <w:tmpl w:val="E5F463B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981FD3"/>
    <w:multiLevelType w:val="hybridMultilevel"/>
    <w:tmpl w:val="0DAA9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433474"/>
    <w:multiLevelType w:val="hybridMultilevel"/>
    <w:tmpl w:val="B5CE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473B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280A9D"/>
    <w:multiLevelType w:val="hybridMultilevel"/>
    <w:tmpl w:val="95B0E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595B8D"/>
    <w:multiLevelType w:val="hybridMultilevel"/>
    <w:tmpl w:val="E146B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03131A"/>
    <w:multiLevelType w:val="hybridMultilevel"/>
    <w:tmpl w:val="CB9EF64E"/>
    <w:lvl w:ilvl="0" w:tplc="A0403D92">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4A94398"/>
    <w:multiLevelType w:val="hybridMultilevel"/>
    <w:tmpl w:val="795052FA"/>
    <w:lvl w:ilvl="0" w:tplc="D100A9E4">
      <w:start w:val="1"/>
      <w:numFmt w:val="decimal"/>
      <w:lvlText w:val="%1."/>
      <w:lvlJc w:val="left"/>
      <w:pPr>
        <w:ind w:left="720" w:hanging="360"/>
      </w:pPr>
      <w:rPr>
        <w:rFonts w:ascii="Arial" w:hAnsi="Arial" w:hint="default"/>
        <w:b/>
        <w:bCs/>
        <w:i w:val="0"/>
        <w:iCs w:val="0"/>
        <w:color w:val="BB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732E"/>
    <w:multiLevelType w:val="hybridMultilevel"/>
    <w:tmpl w:val="DA5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243D6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34776878">
    <w:abstractNumId w:val="9"/>
  </w:num>
  <w:num w:numId="2" w16cid:durableId="106588893">
    <w:abstractNumId w:val="13"/>
  </w:num>
  <w:num w:numId="3" w16cid:durableId="368192004">
    <w:abstractNumId w:val="0"/>
  </w:num>
  <w:num w:numId="4" w16cid:durableId="1527406933">
    <w:abstractNumId w:val="1"/>
  </w:num>
  <w:num w:numId="5" w16cid:durableId="758723014">
    <w:abstractNumId w:val="2"/>
  </w:num>
  <w:num w:numId="6" w16cid:durableId="1569488830">
    <w:abstractNumId w:val="3"/>
  </w:num>
  <w:num w:numId="7" w16cid:durableId="1162354478">
    <w:abstractNumId w:val="8"/>
  </w:num>
  <w:num w:numId="8" w16cid:durableId="1688748018">
    <w:abstractNumId w:val="4"/>
  </w:num>
  <w:num w:numId="9" w16cid:durableId="1347561945">
    <w:abstractNumId w:val="5"/>
  </w:num>
  <w:num w:numId="10" w16cid:durableId="2019964473">
    <w:abstractNumId w:val="6"/>
  </w:num>
  <w:num w:numId="11" w16cid:durableId="226234065">
    <w:abstractNumId w:val="7"/>
  </w:num>
  <w:num w:numId="12" w16cid:durableId="390353851">
    <w:abstractNumId w:val="36"/>
  </w:num>
  <w:num w:numId="13" w16cid:durableId="1416822975">
    <w:abstractNumId w:val="26"/>
  </w:num>
  <w:num w:numId="14" w16cid:durableId="1570192604">
    <w:abstractNumId w:val="39"/>
  </w:num>
  <w:num w:numId="15" w16cid:durableId="2007785086">
    <w:abstractNumId w:val="34"/>
  </w:num>
  <w:num w:numId="16" w16cid:durableId="2011562117">
    <w:abstractNumId w:val="11"/>
  </w:num>
  <w:num w:numId="17" w16cid:durableId="170487664">
    <w:abstractNumId w:val="33"/>
  </w:num>
  <w:num w:numId="18" w16cid:durableId="14697907">
    <w:abstractNumId w:val="15"/>
  </w:num>
  <w:num w:numId="19" w16cid:durableId="1382946207">
    <w:abstractNumId w:val="14"/>
  </w:num>
  <w:num w:numId="20" w16cid:durableId="1848057944">
    <w:abstractNumId w:val="10"/>
  </w:num>
  <w:num w:numId="21" w16cid:durableId="1613324831">
    <w:abstractNumId w:val="17"/>
  </w:num>
  <w:num w:numId="22" w16cid:durableId="352149893">
    <w:abstractNumId w:val="37"/>
  </w:num>
  <w:num w:numId="23" w16cid:durableId="134876241">
    <w:abstractNumId w:val="40"/>
  </w:num>
  <w:num w:numId="24" w16cid:durableId="269974083">
    <w:abstractNumId w:val="16"/>
  </w:num>
  <w:num w:numId="25" w16cid:durableId="1473714834">
    <w:abstractNumId w:val="12"/>
  </w:num>
  <w:num w:numId="26" w16cid:durableId="1430926790">
    <w:abstractNumId w:val="20"/>
  </w:num>
  <w:num w:numId="27" w16cid:durableId="988707213">
    <w:abstractNumId w:val="41"/>
  </w:num>
  <w:num w:numId="28" w16cid:durableId="550460669">
    <w:abstractNumId w:val="25"/>
  </w:num>
  <w:num w:numId="29" w16cid:durableId="2104913139">
    <w:abstractNumId w:val="35"/>
  </w:num>
  <w:num w:numId="30" w16cid:durableId="411975998">
    <w:abstractNumId w:val="22"/>
  </w:num>
  <w:num w:numId="31" w16cid:durableId="1774548759">
    <w:abstractNumId w:val="28"/>
  </w:num>
  <w:num w:numId="32" w16cid:durableId="1463619642">
    <w:abstractNumId w:val="28"/>
    <w:lvlOverride w:ilvl="0">
      <w:startOverride w:val="1"/>
    </w:lvlOverride>
  </w:num>
  <w:num w:numId="33" w16cid:durableId="661082535">
    <w:abstractNumId w:val="28"/>
    <w:lvlOverride w:ilvl="0">
      <w:startOverride w:val="1"/>
    </w:lvlOverride>
  </w:num>
  <w:num w:numId="34" w16cid:durableId="96952715">
    <w:abstractNumId w:val="28"/>
    <w:lvlOverride w:ilvl="0">
      <w:startOverride w:val="1"/>
    </w:lvlOverride>
  </w:num>
  <w:num w:numId="35" w16cid:durableId="928580214">
    <w:abstractNumId w:val="28"/>
    <w:lvlOverride w:ilvl="0">
      <w:startOverride w:val="1"/>
    </w:lvlOverride>
  </w:num>
  <w:num w:numId="36" w16cid:durableId="596209246">
    <w:abstractNumId w:val="32"/>
  </w:num>
  <w:num w:numId="37" w16cid:durableId="1976837407">
    <w:abstractNumId w:val="23"/>
  </w:num>
  <w:num w:numId="38" w16cid:durableId="2080520766">
    <w:abstractNumId w:val="19"/>
  </w:num>
  <w:num w:numId="39" w16cid:durableId="243953820">
    <w:abstractNumId w:val="38"/>
  </w:num>
  <w:num w:numId="40" w16cid:durableId="788669847">
    <w:abstractNumId w:val="30"/>
  </w:num>
  <w:num w:numId="41" w16cid:durableId="1064379084">
    <w:abstractNumId w:val="21"/>
  </w:num>
  <w:num w:numId="42" w16cid:durableId="180555988">
    <w:abstractNumId w:val="24"/>
  </w:num>
  <w:num w:numId="43" w16cid:durableId="1060055858">
    <w:abstractNumId w:val="27"/>
  </w:num>
  <w:num w:numId="44" w16cid:durableId="806318322">
    <w:abstractNumId w:val="29"/>
  </w:num>
  <w:num w:numId="45" w16cid:durableId="1263413736">
    <w:abstractNumId w:val="31"/>
  </w:num>
  <w:num w:numId="46" w16cid:durableId="19288046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24B"/>
    <w:rsid w:val="0001703F"/>
    <w:rsid w:val="00022303"/>
    <w:rsid w:val="0002409B"/>
    <w:rsid w:val="000242E9"/>
    <w:rsid w:val="000330BE"/>
    <w:rsid w:val="000346BB"/>
    <w:rsid w:val="00034BA8"/>
    <w:rsid w:val="0004479F"/>
    <w:rsid w:val="000506FC"/>
    <w:rsid w:val="000511E0"/>
    <w:rsid w:val="00052466"/>
    <w:rsid w:val="00053F4F"/>
    <w:rsid w:val="00056198"/>
    <w:rsid w:val="00063C09"/>
    <w:rsid w:val="000666C0"/>
    <w:rsid w:val="00097126"/>
    <w:rsid w:val="000A00F9"/>
    <w:rsid w:val="000A5B02"/>
    <w:rsid w:val="000A7EBE"/>
    <w:rsid w:val="000C7640"/>
    <w:rsid w:val="000D0BF7"/>
    <w:rsid w:val="000D1242"/>
    <w:rsid w:val="000D4429"/>
    <w:rsid w:val="000D627D"/>
    <w:rsid w:val="000E09CE"/>
    <w:rsid w:val="000E25E1"/>
    <w:rsid w:val="000F2EBD"/>
    <w:rsid w:val="00104511"/>
    <w:rsid w:val="001049E8"/>
    <w:rsid w:val="00113B93"/>
    <w:rsid w:val="00117934"/>
    <w:rsid w:val="00120C57"/>
    <w:rsid w:val="00124FAE"/>
    <w:rsid w:val="00125647"/>
    <w:rsid w:val="0013125A"/>
    <w:rsid w:val="00137252"/>
    <w:rsid w:val="0016382F"/>
    <w:rsid w:val="00166925"/>
    <w:rsid w:val="00186D78"/>
    <w:rsid w:val="001A0A39"/>
    <w:rsid w:val="001B31A3"/>
    <w:rsid w:val="001C00FC"/>
    <w:rsid w:val="001C3B99"/>
    <w:rsid w:val="001C3D29"/>
    <w:rsid w:val="001D15C0"/>
    <w:rsid w:val="001D25BF"/>
    <w:rsid w:val="001E0EC9"/>
    <w:rsid w:val="001F0142"/>
    <w:rsid w:val="001F512C"/>
    <w:rsid w:val="001F786F"/>
    <w:rsid w:val="0020024B"/>
    <w:rsid w:val="00203FC4"/>
    <w:rsid w:val="00241328"/>
    <w:rsid w:val="002459F6"/>
    <w:rsid w:val="00250805"/>
    <w:rsid w:val="00256700"/>
    <w:rsid w:val="00257002"/>
    <w:rsid w:val="00260855"/>
    <w:rsid w:val="00266913"/>
    <w:rsid w:val="0027154A"/>
    <w:rsid w:val="0029315E"/>
    <w:rsid w:val="002D7537"/>
    <w:rsid w:val="002F758D"/>
    <w:rsid w:val="00311068"/>
    <w:rsid w:val="00312C15"/>
    <w:rsid w:val="00315627"/>
    <w:rsid w:val="00317DA4"/>
    <w:rsid w:val="00322848"/>
    <w:rsid w:val="00323B02"/>
    <w:rsid w:val="0033297B"/>
    <w:rsid w:val="0033529A"/>
    <w:rsid w:val="00361303"/>
    <w:rsid w:val="0036221C"/>
    <w:rsid w:val="00384484"/>
    <w:rsid w:val="003A53F2"/>
    <w:rsid w:val="003B2159"/>
    <w:rsid w:val="003B2363"/>
    <w:rsid w:val="003B601A"/>
    <w:rsid w:val="003D331F"/>
    <w:rsid w:val="003E279A"/>
    <w:rsid w:val="003F3A47"/>
    <w:rsid w:val="003F6B10"/>
    <w:rsid w:val="00400687"/>
    <w:rsid w:val="004017A0"/>
    <w:rsid w:val="00402867"/>
    <w:rsid w:val="004028A0"/>
    <w:rsid w:val="0042209E"/>
    <w:rsid w:val="004279EC"/>
    <w:rsid w:val="00433741"/>
    <w:rsid w:val="004378C8"/>
    <w:rsid w:val="00445906"/>
    <w:rsid w:val="00470B1A"/>
    <w:rsid w:val="00473F15"/>
    <w:rsid w:val="004744EF"/>
    <w:rsid w:val="004826F1"/>
    <w:rsid w:val="0048627E"/>
    <w:rsid w:val="0048760F"/>
    <w:rsid w:val="00494B07"/>
    <w:rsid w:val="004B4710"/>
    <w:rsid w:val="004C0841"/>
    <w:rsid w:val="004D473A"/>
    <w:rsid w:val="00503518"/>
    <w:rsid w:val="00510038"/>
    <w:rsid w:val="00510DEB"/>
    <w:rsid w:val="00521F2E"/>
    <w:rsid w:val="00527B6B"/>
    <w:rsid w:val="00534E9A"/>
    <w:rsid w:val="00562424"/>
    <w:rsid w:val="00564B5F"/>
    <w:rsid w:val="00571EDE"/>
    <w:rsid w:val="00587793"/>
    <w:rsid w:val="005928DE"/>
    <w:rsid w:val="00592B8D"/>
    <w:rsid w:val="00593D06"/>
    <w:rsid w:val="00597828"/>
    <w:rsid w:val="005A2FAF"/>
    <w:rsid w:val="005A5EDF"/>
    <w:rsid w:val="005A6D76"/>
    <w:rsid w:val="005A7F29"/>
    <w:rsid w:val="005B2014"/>
    <w:rsid w:val="005B6998"/>
    <w:rsid w:val="005C5FF4"/>
    <w:rsid w:val="005C6588"/>
    <w:rsid w:val="005D40B2"/>
    <w:rsid w:val="005E4CD3"/>
    <w:rsid w:val="006002EC"/>
    <w:rsid w:val="00605654"/>
    <w:rsid w:val="00605686"/>
    <w:rsid w:val="0061094A"/>
    <w:rsid w:val="0063030D"/>
    <w:rsid w:val="00630C2B"/>
    <w:rsid w:val="00635FD7"/>
    <w:rsid w:val="00636913"/>
    <w:rsid w:val="00641FF8"/>
    <w:rsid w:val="00644C6A"/>
    <w:rsid w:val="0065756D"/>
    <w:rsid w:val="006612AE"/>
    <w:rsid w:val="00661A09"/>
    <w:rsid w:val="00663E86"/>
    <w:rsid w:val="00670D5B"/>
    <w:rsid w:val="00671B79"/>
    <w:rsid w:val="006A0E60"/>
    <w:rsid w:val="006A537E"/>
    <w:rsid w:val="006B0A79"/>
    <w:rsid w:val="006B5796"/>
    <w:rsid w:val="006B7F5A"/>
    <w:rsid w:val="006D04E3"/>
    <w:rsid w:val="006E2412"/>
    <w:rsid w:val="007016CC"/>
    <w:rsid w:val="00703B96"/>
    <w:rsid w:val="00716213"/>
    <w:rsid w:val="00722328"/>
    <w:rsid w:val="00737BEB"/>
    <w:rsid w:val="00741F55"/>
    <w:rsid w:val="00746EF5"/>
    <w:rsid w:val="00751D2D"/>
    <w:rsid w:val="00753995"/>
    <w:rsid w:val="00762B32"/>
    <w:rsid w:val="00765253"/>
    <w:rsid w:val="00775F7E"/>
    <w:rsid w:val="00782912"/>
    <w:rsid w:val="00787EB3"/>
    <w:rsid w:val="00797C19"/>
    <w:rsid w:val="007A094B"/>
    <w:rsid w:val="007B4A04"/>
    <w:rsid w:val="007B5427"/>
    <w:rsid w:val="007B7548"/>
    <w:rsid w:val="007C1E3D"/>
    <w:rsid w:val="007C2958"/>
    <w:rsid w:val="007C33BD"/>
    <w:rsid w:val="007D797C"/>
    <w:rsid w:val="007E1070"/>
    <w:rsid w:val="007E117C"/>
    <w:rsid w:val="007E4305"/>
    <w:rsid w:val="007F1605"/>
    <w:rsid w:val="00805CF3"/>
    <w:rsid w:val="0080607E"/>
    <w:rsid w:val="00820884"/>
    <w:rsid w:val="00827D69"/>
    <w:rsid w:val="0083136C"/>
    <w:rsid w:val="00835DE0"/>
    <w:rsid w:val="00850F0B"/>
    <w:rsid w:val="0085253C"/>
    <w:rsid w:val="00854432"/>
    <w:rsid w:val="008601AA"/>
    <w:rsid w:val="00860E11"/>
    <w:rsid w:val="00861FC0"/>
    <w:rsid w:val="008639A9"/>
    <w:rsid w:val="008654B9"/>
    <w:rsid w:val="00873A57"/>
    <w:rsid w:val="00874480"/>
    <w:rsid w:val="00884E48"/>
    <w:rsid w:val="00896AEB"/>
    <w:rsid w:val="008A6AD1"/>
    <w:rsid w:val="008B1BAE"/>
    <w:rsid w:val="009063BC"/>
    <w:rsid w:val="00921561"/>
    <w:rsid w:val="0093335C"/>
    <w:rsid w:val="009335DE"/>
    <w:rsid w:val="0093513E"/>
    <w:rsid w:val="0095675F"/>
    <w:rsid w:val="00966D0E"/>
    <w:rsid w:val="009676FE"/>
    <w:rsid w:val="00986550"/>
    <w:rsid w:val="00994641"/>
    <w:rsid w:val="0099720B"/>
    <w:rsid w:val="009B0C6A"/>
    <w:rsid w:val="009B11CE"/>
    <w:rsid w:val="009B3B79"/>
    <w:rsid w:val="009B5D0A"/>
    <w:rsid w:val="00A00B69"/>
    <w:rsid w:val="00A02ACC"/>
    <w:rsid w:val="00A076E5"/>
    <w:rsid w:val="00A113B8"/>
    <w:rsid w:val="00A16E1C"/>
    <w:rsid w:val="00A17C3A"/>
    <w:rsid w:val="00A27299"/>
    <w:rsid w:val="00A275E0"/>
    <w:rsid w:val="00A66F01"/>
    <w:rsid w:val="00A75FD5"/>
    <w:rsid w:val="00A76872"/>
    <w:rsid w:val="00A80A17"/>
    <w:rsid w:val="00A82322"/>
    <w:rsid w:val="00A83C88"/>
    <w:rsid w:val="00AA4687"/>
    <w:rsid w:val="00AB35A6"/>
    <w:rsid w:val="00AB40F9"/>
    <w:rsid w:val="00AB47FF"/>
    <w:rsid w:val="00AB74C3"/>
    <w:rsid w:val="00AC7D04"/>
    <w:rsid w:val="00AD4835"/>
    <w:rsid w:val="00AD5319"/>
    <w:rsid w:val="00AE1179"/>
    <w:rsid w:val="00B10974"/>
    <w:rsid w:val="00B10EDD"/>
    <w:rsid w:val="00B12776"/>
    <w:rsid w:val="00B2735C"/>
    <w:rsid w:val="00B42F46"/>
    <w:rsid w:val="00B60AB2"/>
    <w:rsid w:val="00B61F52"/>
    <w:rsid w:val="00B6669A"/>
    <w:rsid w:val="00B7430E"/>
    <w:rsid w:val="00B755DB"/>
    <w:rsid w:val="00B8561B"/>
    <w:rsid w:val="00B93948"/>
    <w:rsid w:val="00BA0F35"/>
    <w:rsid w:val="00BA1525"/>
    <w:rsid w:val="00BA3D3E"/>
    <w:rsid w:val="00BB118E"/>
    <w:rsid w:val="00BB465D"/>
    <w:rsid w:val="00BC5B43"/>
    <w:rsid w:val="00BC7E1E"/>
    <w:rsid w:val="00BD6CED"/>
    <w:rsid w:val="00BE1DED"/>
    <w:rsid w:val="00C008C2"/>
    <w:rsid w:val="00C15976"/>
    <w:rsid w:val="00C374CC"/>
    <w:rsid w:val="00C5054B"/>
    <w:rsid w:val="00C53FCF"/>
    <w:rsid w:val="00C5586D"/>
    <w:rsid w:val="00C70A9E"/>
    <w:rsid w:val="00C9486D"/>
    <w:rsid w:val="00CA0E59"/>
    <w:rsid w:val="00CA7EF0"/>
    <w:rsid w:val="00CB0DB6"/>
    <w:rsid w:val="00CC5186"/>
    <w:rsid w:val="00CD2797"/>
    <w:rsid w:val="00CE4D7C"/>
    <w:rsid w:val="00CF3282"/>
    <w:rsid w:val="00D0059A"/>
    <w:rsid w:val="00D0411F"/>
    <w:rsid w:val="00D06664"/>
    <w:rsid w:val="00D07DB4"/>
    <w:rsid w:val="00D14DB4"/>
    <w:rsid w:val="00D216CB"/>
    <w:rsid w:val="00D32341"/>
    <w:rsid w:val="00D4192F"/>
    <w:rsid w:val="00D41C7C"/>
    <w:rsid w:val="00D429F2"/>
    <w:rsid w:val="00D44D70"/>
    <w:rsid w:val="00D567CA"/>
    <w:rsid w:val="00D90C11"/>
    <w:rsid w:val="00D9487D"/>
    <w:rsid w:val="00DA32E7"/>
    <w:rsid w:val="00DA7546"/>
    <w:rsid w:val="00DB5C90"/>
    <w:rsid w:val="00DD3F50"/>
    <w:rsid w:val="00DE5DA1"/>
    <w:rsid w:val="00E10743"/>
    <w:rsid w:val="00E113E0"/>
    <w:rsid w:val="00E13B97"/>
    <w:rsid w:val="00E17F8A"/>
    <w:rsid w:val="00E23BB4"/>
    <w:rsid w:val="00E311C2"/>
    <w:rsid w:val="00E32D43"/>
    <w:rsid w:val="00E37B5F"/>
    <w:rsid w:val="00E4140E"/>
    <w:rsid w:val="00E47D66"/>
    <w:rsid w:val="00E66279"/>
    <w:rsid w:val="00E728C9"/>
    <w:rsid w:val="00E74DA8"/>
    <w:rsid w:val="00E86182"/>
    <w:rsid w:val="00EA660A"/>
    <w:rsid w:val="00ED10F9"/>
    <w:rsid w:val="00ED5985"/>
    <w:rsid w:val="00EE0434"/>
    <w:rsid w:val="00EE2DDE"/>
    <w:rsid w:val="00EE4F35"/>
    <w:rsid w:val="00EF5C01"/>
    <w:rsid w:val="00F13ACA"/>
    <w:rsid w:val="00F14883"/>
    <w:rsid w:val="00F15CDE"/>
    <w:rsid w:val="00F355B8"/>
    <w:rsid w:val="00F64F6A"/>
    <w:rsid w:val="00F65382"/>
    <w:rsid w:val="00F67873"/>
    <w:rsid w:val="00F73883"/>
    <w:rsid w:val="00F825BE"/>
    <w:rsid w:val="00F93A51"/>
    <w:rsid w:val="00FC0316"/>
    <w:rsid w:val="00FC0D2C"/>
    <w:rsid w:val="00FC6EDA"/>
    <w:rsid w:val="00FD11DD"/>
    <w:rsid w:val="00FD309B"/>
    <w:rsid w:val="00FE7170"/>
    <w:rsid w:val="00FE74A8"/>
    <w:rsid w:val="00FF0164"/>
    <w:rsid w:val="00FF0F70"/>
    <w:rsid w:val="00FF6E0B"/>
    <w:rsid w:val="00FF718A"/>
    <w:rsid w:val="01391DCA"/>
    <w:rsid w:val="027860C5"/>
    <w:rsid w:val="040F8D5C"/>
    <w:rsid w:val="048195EB"/>
    <w:rsid w:val="058A30DE"/>
    <w:rsid w:val="06A14E1F"/>
    <w:rsid w:val="08802C11"/>
    <w:rsid w:val="0B37F26E"/>
    <w:rsid w:val="0B5C9895"/>
    <w:rsid w:val="0B84EB0A"/>
    <w:rsid w:val="0C35F1D0"/>
    <w:rsid w:val="108A9EBE"/>
    <w:rsid w:val="127B215D"/>
    <w:rsid w:val="133B7E5C"/>
    <w:rsid w:val="139E509D"/>
    <w:rsid w:val="145E385F"/>
    <w:rsid w:val="15868F8D"/>
    <w:rsid w:val="160F4C7A"/>
    <w:rsid w:val="16B2D8E2"/>
    <w:rsid w:val="182AFAFD"/>
    <w:rsid w:val="1883F579"/>
    <w:rsid w:val="18C97F54"/>
    <w:rsid w:val="19E1DFC0"/>
    <w:rsid w:val="1BC40FB0"/>
    <w:rsid w:val="1DFF99F1"/>
    <w:rsid w:val="1F4B4F60"/>
    <w:rsid w:val="1FF4AA32"/>
    <w:rsid w:val="20F68444"/>
    <w:rsid w:val="226A2BB8"/>
    <w:rsid w:val="22AAD215"/>
    <w:rsid w:val="237F7FEC"/>
    <w:rsid w:val="27B2A6B7"/>
    <w:rsid w:val="27C68CDA"/>
    <w:rsid w:val="2B542971"/>
    <w:rsid w:val="2C0F295E"/>
    <w:rsid w:val="2FCB2199"/>
    <w:rsid w:val="3123CB3F"/>
    <w:rsid w:val="33543D07"/>
    <w:rsid w:val="339D8E54"/>
    <w:rsid w:val="33A986B8"/>
    <w:rsid w:val="354BE6D7"/>
    <w:rsid w:val="3670E851"/>
    <w:rsid w:val="36926924"/>
    <w:rsid w:val="380D86CE"/>
    <w:rsid w:val="38BA3FAF"/>
    <w:rsid w:val="38E3F815"/>
    <w:rsid w:val="39DF8B81"/>
    <w:rsid w:val="3A75676F"/>
    <w:rsid w:val="3C98B520"/>
    <w:rsid w:val="434AA18A"/>
    <w:rsid w:val="43A0C65C"/>
    <w:rsid w:val="43ACC7B4"/>
    <w:rsid w:val="44404AEF"/>
    <w:rsid w:val="445CFDD2"/>
    <w:rsid w:val="459FAA4A"/>
    <w:rsid w:val="47ADB836"/>
    <w:rsid w:val="482314DF"/>
    <w:rsid w:val="487062D3"/>
    <w:rsid w:val="48EF56E2"/>
    <w:rsid w:val="49FDCC4D"/>
    <w:rsid w:val="4ABB22F3"/>
    <w:rsid w:val="4B9FD034"/>
    <w:rsid w:val="4D749B19"/>
    <w:rsid w:val="526CD840"/>
    <w:rsid w:val="53AC3ACC"/>
    <w:rsid w:val="55342056"/>
    <w:rsid w:val="5537BE71"/>
    <w:rsid w:val="5560907E"/>
    <w:rsid w:val="56E213AA"/>
    <w:rsid w:val="5A3927BC"/>
    <w:rsid w:val="5B9F74AE"/>
    <w:rsid w:val="5C280A3B"/>
    <w:rsid w:val="5DE03373"/>
    <w:rsid w:val="5FF04D07"/>
    <w:rsid w:val="622E8A26"/>
    <w:rsid w:val="628C1BF6"/>
    <w:rsid w:val="62AFE076"/>
    <w:rsid w:val="6410E825"/>
    <w:rsid w:val="659215A5"/>
    <w:rsid w:val="65E5F8B9"/>
    <w:rsid w:val="69E2CAC2"/>
    <w:rsid w:val="6E8D9188"/>
    <w:rsid w:val="6F58330C"/>
    <w:rsid w:val="6FB944BA"/>
    <w:rsid w:val="7430EDF6"/>
    <w:rsid w:val="74BD6480"/>
    <w:rsid w:val="764FDF16"/>
    <w:rsid w:val="776DB5B2"/>
    <w:rsid w:val="7940C6ED"/>
    <w:rsid w:val="798309BA"/>
    <w:rsid w:val="7A560CE5"/>
    <w:rsid w:val="7B4EF596"/>
    <w:rsid w:val="7C0D6C26"/>
    <w:rsid w:val="7E391B3F"/>
    <w:rsid w:val="7F574917"/>
    <w:rsid w:val="7FF5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B074D"/>
  <w15:chartTrackingRefBased/>
  <w15:docId w15:val="{267F7AC7-2EA6-439B-9236-F30A9964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1AA"/>
    <w:pPr>
      <w:spacing w:before="240" w:after="240"/>
    </w:pPr>
    <w:rPr>
      <w:rFonts w:ascii="Arial" w:eastAsia="Times New Roman" w:hAnsi="Arial" w:cs="Times New Roman"/>
      <w:color w:val="000000" w:themeColor="text1"/>
      <w:sz w:val="28"/>
    </w:rPr>
  </w:style>
  <w:style w:type="paragraph" w:styleId="Heading1">
    <w:name w:val="heading 1"/>
    <w:basedOn w:val="Heading2"/>
    <w:next w:val="Normal"/>
    <w:link w:val="Heading1Char"/>
    <w:autoRedefine/>
    <w:uiPriority w:val="9"/>
    <w:qFormat/>
    <w:rsid w:val="008601AA"/>
    <w:pPr>
      <w:outlineLvl w:val="0"/>
    </w:pPr>
    <w:rPr>
      <w:rFonts w:ascii="Arial Black" w:hAnsi="Arial Black"/>
      <w:sz w:val="72"/>
    </w:rPr>
  </w:style>
  <w:style w:type="paragraph" w:styleId="Heading2">
    <w:name w:val="heading 2"/>
    <w:basedOn w:val="Heading4"/>
    <w:next w:val="Normal"/>
    <w:link w:val="Heading2Char"/>
    <w:autoRedefine/>
    <w:uiPriority w:val="9"/>
    <w:unhideWhenUsed/>
    <w:qFormat/>
    <w:rsid w:val="005C5FF4"/>
    <w:pPr>
      <w:outlineLvl w:val="1"/>
    </w:pPr>
    <w:rPr>
      <w:color w:val="BA0C2F"/>
      <w:sz w:val="40"/>
    </w:rPr>
  </w:style>
  <w:style w:type="paragraph" w:styleId="Heading3">
    <w:name w:val="heading 3"/>
    <w:basedOn w:val="Heading2"/>
    <w:next w:val="Normal"/>
    <w:link w:val="Heading3Char"/>
    <w:autoRedefine/>
    <w:uiPriority w:val="9"/>
    <w:unhideWhenUsed/>
    <w:qFormat/>
    <w:rsid w:val="00F67873"/>
    <w:pPr>
      <w:spacing w:before="120" w:after="120"/>
      <w:outlineLvl w:val="2"/>
    </w:pPr>
    <w:rPr>
      <w:color w:val="000000" w:themeColor="text1"/>
      <w:sz w:val="36"/>
    </w:rPr>
  </w:style>
  <w:style w:type="paragraph" w:styleId="Heading4">
    <w:name w:val="heading 4"/>
    <w:basedOn w:val="Normal"/>
    <w:next w:val="Normal"/>
    <w:link w:val="Heading4Char"/>
    <w:autoRedefine/>
    <w:uiPriority w:val="9"/>
    <w:unhideWhenUsed/>
    <w:qFormat/>
    <w:rsid w:val="00B10974"/>
    <w:pPr>
      <w:outlineLvl w:val="3"/>
    </w:pPr>
    <w:rPr>
      <w:b/>
      <w:color w:val="3F4443"/>
      <w:sz w:val="32"/>
    </w:rPr>
  </w:style>
  <w:style w:type="paragraph" w:styleId="Heading5">
    <w:name w:val="heading 5"/>
    <w:basedOn w:val="Heading3"/>
    <w:next w:val="Normal"/>
    <w:link w:val="Heading5Char"/>
    <w:autoRedefine/>
    <w:uiPriority w:val="9"/>
    <w:unhideWhenUsed/>
    <w:qFormat/>
    <w:rsid w:val="00D4192F"/>
    <w:pPr>
      <w:numPr>
        <w:numId w:val="44"/>
      </w:numPr>
      <w:outlineLvl w:val="4"/>
    </w:pPr>
    <w:rPr>
      <w:color w:val="3F4443"/>
      <w:sz w:val="28"/>
    </w:rPr>
  </w:style>
  <w:style w:type="paragraph" w:styleId="Heading6">
    <w:name w:val="heading 6"/>
    <w:aliases w:val="Table Heading"/>
    <w:basedOn w:val="Normal"/>
    <w:next w:val="Normal"/>
    <w:link w:val="Heading6Char"/>
    <w:uiPriority w:val="9"/>
    <w:semiHidden/>
    <w:unhideWhenUsed/>
    <w:qFormat/>
    <w:rsid w:val="005C5FF4"/>
    <w:pPr>
      <w:keepNext/>
      <w:keepLines/>
      <w:spacing w:before="40" w:after="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5C5FF4"/>
    <w:pPr>
      <w:tabs>
        <w:tab w:val="center" w:pos="4680"/>
        <w:tab w:val="right" w:pos="9360"/>
      </w:tabs>
      <w:spacing w:before="0" w:after="0"/>
    </w:pPr>
  </w:style>
  <w:style w:type="paragraph" w:styleId="Title">
    <w:name w:val="Title"/>
    <w:basedOn w:val="Normal"/>
    <w:next w:val="Subtitle"/>
    <w:link w:val="TitleChar"/>
    <w:autoRedefine/>
    <w:uiPriority w:val="10"/>
    <w:qFormat/>
    <w:rsid w:val="00B60AB2"/>
    <w:pPr>
      <w:contextualSpacing/>
    </w:pPr>
    <w:rPr>
      <w:rFonts w:eastAsiaTheme="majorEastAsia" w:cstheme="majorBidi"/>
      <w:b/>
      <w:color w:val="BA0C2F"/>
      <w:spacing w:val="-10"/>
      <w:kern w:val="28"/>
      <w:sz w:val="72"/>
      <w:szCs w:val="56"/>
    </w:rPr>
  </w:style>
  <w:style w:type="character" w:customStyle="1" w:styleId="TitleChar">
    <w:name w:val="Title Char"/>
    <w:basedOn w:val="DefaultParagraphFont"/>
    <w:link w:val="Title"/>
    <w:uiPriority w:val="10"/>
    <w:rsid w:val="00B60AB2"/>
    <w:rPr>
      <w:rFonts w:ascii="Georgia" w:eastAsiaTheme="majorEastAsia" w:hAnsi="Georgia" w:cstheme="majorBidi"/>
      <w:b/>
      <w:color w:val="BA0C2F"/>
      <w:spacing w:val="-10"/>
      <w:kern w:val="28"/>
      <w:sz w:val="72"/>
      <w:szCs w:val="56"/>
    </w:rPr>
  </w:style>
  <w:style w:type="character" w:customStyle="1" w:styleId="Heading1Char">
    <w:name w:val="Heading 1 Char"/>
    <w:basedOn w:val="DefaultParagraphFont"/>
    <w:link w:val="Heading1"/>
    <w:uiPriority w:val="9"/>
    <w:rsid w:val="008601AA"/>
    <w:rPr>
      <w:rFonts w:ascii="Arial Black" w:eastAsia="Times New Roman" w:hAnsi="Arial Black" w:cs="Times New Roman"/>
      <w:b/>
      <w:color w:val="BA0C2F"/>
      <w:sz w:val="72"/>
    </w:rPr>
  </w:style>
  <w:style w:type="character" w:customStyle="1" w:styleId="Heading3Char">
    <w:name w:val="Heading 3 Char"/>
    <w:basedOn w:val="DefaultParagraphFont"/>
    <w:link w:val="Heading3"/>
    <w:uiPriority w:val="9"/>
    <w:rsid w:val="00F67873"/>
    <w:rPr>
      <w:rFonts w:ascii="Arial" w:eastAsia="Times New Roman" w:hAnsi="Arial" w:cs="Times New Roman"/>
      <w:b/>
      <w:color w:val="000000" w:themeColor="text1"/>
      <w:sz w:val="36"/>
    </w:rPr>
  </w:style>
  <w:style w:type="character" w:customStyle="1" w:styleId="Heading2Char">
    <w:name w:val="Heading 2 Char"/>
    <w:basedOn w:val="DefaultParagraphFont"/>
    <w:link w:val="Heading2"/>
    <w:uiPriority w:val="9"/>
    <w:rsid w:val="005C5FF4"/>
    <w:rPr>
      <w:rFonts w:ascii="Arial" w:eastAsia="Times New Roman" w:hAnsi="Arial" w:cs="Times New Roman"/>
      <w:b/>
      <w:color w:val="BA0C2F"/>
      <w:sz w:val="40"/>
    </w:rPr>
  </w:style>
  <w:style w:type="paragraph" w:styleId="Subtitle">
    <w:name w:val="Subtitle"/>
    <w:basedOn w:val="Normal"/>
    <w:next w:val="Normal"/>
    <w:link w:val="SubtitleChar"/>
    <w:autoRedefine/>
    <w:uiPriority w:val="11"/>
    <w:qFormat/>
    <w:rsid w:val="005C5FF4"/>
    <w:pPr>
      <w:spacing w:after="160"/>
    </w:pPr>
    <w:rPr>
      <w:rFonts w:eastAsiaTheme="minorEastAsia" w:cstheme="minorBidi"/>
      <w:b/>
      <w:color w:val="3F4443"/>
      <w:spacing w:val="15"/>
      <w:sz w:val="36"/>
      <w:szCs w:val="22"/>
    </w:rPr>
  </w:style>
  <w:style w:type="character" w:customStyle="1" w:styleId="SubtitleChar">
    <w:name w:val="Subtitle Char"/>
    <w:basedOn w:val="DefaultParagraphFont"/>
    <w:link w:val="Subtitle"/>
    <w:uiPriority w:val="11"/>
    <w:rsid w:val="005C5FF4"/>
    <w:rPr>
      <w:rFonts w:ascii="Arial" w:eastAsiaTheme="minorEastAsia" w:hAnsi="Arial"/>
      <w:b/>
      <w:color w:val="3F4443"/>
      <w:spacing w:val="15"/>
      <w:sz w:val="36"/>
      <w:szCs w:val="22"/>
    </w:rPr>
  </w:style>
  <w:style w:type="character" w:styleId="Hyperlink">
    <w:name w:val="Hyperlink"/>
    <w:basedOn w:val="DefaultParagraphFont"/>
    <w:uiPriority w:val="99"/>
    <w:unhideWhenUsed/>
    <w:qFormat/>
    <w:rsid w:val="000D1242"/>
    <w:rPr>
      <w:rFonts w:ascii="Arial" w:hAnsi="Arial"/>
      <w:color w:val="BA0C2F"/>
      <w:sz w:val="28"/>
      <w:u w:val="single"/>
    </w:rPr>
  </w:style>
  <w:style w:type="paragraph" w:styleId="ListBullet">
    <w:name w:val="List Bullet"/>
    <w:basedOn w:val="Normal"/>
    <w:autoRedefine/>
    <w:uiPriority w:val="99"/>
    <w:unhideWhenUsed/>
    <w:qFormat/>
    <w:rsid w:val="005C5FF4"/>
    <w:pPr>
      <w:numPr>
        <w:numId w:val="1"/>
      </w:numPr>
      <w:ind w:left="720"/>
      <w:contextualSpacing/>
    </w:pPr>
    <w:rPr>
      <w:color w:val="000000"/>
    </w:rPr>
  </w:style>
  <w:style w:type="paragraph" w:styleId="ListNumber">
    <w:name w:val="List Number"/>
    <w:basedOn w:val="Normal"/>
    <w:autoRedefine/>
    <w:uiPriority w:val="99"/>
    <w:unhideWhenUsed/>
    <w:qFormat/>
    <w:rsid w:val="005C5FF4"/>
    <w:pPr>
      <w:numPr>
        <w:numId w:val="31"/>
      </w:numPr>
      <w:contextualSpacing/>
    </w:pPr>
  </w:style>
  <w:style w:type="paragraph" w:styleId="TableofFigures">
    <w:name w:val="table of figures"/>
    <w:basedOn w:val="Normal"/>
    <w:next w:val="Normal"/>
    <w:uiPriority w:val="99"/>
    <w:semiHidden/>
    <w:unhideWhenUsed/>
    <w:rsid w:val="005C5FF4"/>
    <w:pPr>
      <w:spacing w:after="0"/>
    </w:pPr>
    <w:rPr>
      <w:sz w:val="24"/>
    </w:rPr>
  </w:style>
  <w:style w:type="paragraph" w:customStyle="1" w:styleId="Table">
    <w:name w:val="Table"/>
    <w:basedOn w:val="ListContinue"/>
    <w:qFormat/>
    <w:rsid w:val="005C5FF4"/>
    <w:pPr>
      <w:ind w:left="0"/>
    </w:pPr>
  </w:style>
  <w:style w:type="paragraph" w:styleId="ListContinue">
    <w:name w:val="List Continue"/>
    <w:basedOn w:val="Normal"/>
    <w:uiPriority w:val="99"/>
    <w:semiHidden/>
    <w:unhideWhenUsed/>
    <w:rsid w:val="005C5FF4"/>
    <w:pPr>
      <w:ind w:left="360"/>
      <w:contextualSpacing/>
    </w:pPr>
  </w:style>
  <w:style w:type="character" w:customStyle="1" w:styleId="HeaderChar">
    <w:name w:val="Header Char"/>
    <w:basedOn w:val="DefaultParagraphFont"/>
    <w:link w:val="Header"/>
    <w:uiPriority w:val="99"/>
    <w:rsid w:val="005C5FF4"/>
    <w:rPr>
      <w:rFonts w:ascii="Georgia" w:eastAsia="Times New Roman" w:hAnsi="Georgia" w:cs="Times New Roman"/>
      <w:color w:val="000000" w:themeColor="text1"/>
      <w:sz w:val="28"/>
    </w:rPr>
  </w:style>
  <w:style w:type="paragraph" w:styleId="Footer">
    <w:name w:val="footer"/>
    <w:basedOn w:val="Normal"/>
    <w:link w:val="FooterChar"/>
    <w:uiPriority w:val="99"/>
    <w:unhideWhenUsed/>
    <w:qFormat/>
    <w:rsid w:val="005C5FF4"/>
    <w:pPr>
      <w:tabs>
        <w:tab w:val="center" w:pos="4680"/>
        <w:tab w:val="right" w:pos="9360"/>
      </w:tabs>
      <w:spacing w:before="0" w:after="0"/>
    </w:pPr>
  </w:style>
  <w:style w:type="character" w:customStyle="1" w:styleId="FooterChar">
    <w:name w:val="Footer Char"/>
    <w:basedOn w:val="DefaultParagraphFont"/>
    <w:link w:val="Footer"/>
    <w:uiPriority w:val="99"/>
    <w:rsid w:val="005C5FF4"/>
    <w:rPr>
      <w:rFonts w:ascii="Georgia" w:eastAsia="Times New Roman" w:hAnsi="Georgia" w:cs="Times New Roman"/>
      <w:color w:val="000000" w:themeColor="text1"/>
      <w:sz w:val="28"/>
    </w:rPr>
  </w:style>
  <w:style w:type="character" w:customStyle="1" w:styleId="Heading6Char">
    <w:name w:val="Heading 6 Char"/>
    <w:aliases w:val="Table Heading Char"/>
    <w:basedOn w:val="DefaultParagraphFont"/>
    <w:link w:val="Heading6"/>
    <w:uiPriority w:val="9"/>
    <w:semiHidden/>
    <w:rsid w:val="005C5FF4"/>
    <w:rPr>
      <w:rFonts w:ascii="Arial" w:eastAsiaTheme="majorEastAsia" w:hAnsi="Arial" w:cstheme="majorBidi"/>
      <w:b/>
      <w:color w:val="000000" w:themeColor="text1"/>
      <w:sz w:val="28"/>
    </w:rPr>
  </w:style>
  <w:style w:type="character" w:styleId="UnresolvedMention">
    <w:name w:val="Unresolved Mention"/>
    <w:basedOn w:val="DefaultParagraphFont"/>
    <w:uiPriority w:val="99"/>
    <w:semiHidden/>
    <w:unhideWhenUsed/>
    <w:rsid w:val="005C5FF4"/>
    <w:rPr>
      <w:color w:val="605E5C"/>
      <w:shd w:val="clear" w:color="auto" w:fill="E1DFDD"/>
    </w:rPr>
  </w:style>
  <w:style w:type="character" w:customStyle="1" w:styleId="Heading4Char">
    <w:name w:val="Heading 4 Char"/>
    <w:basedOn w:val="DefaultParagraphFont"/>
    <w:link w:val="Heading4"/>
    <w:uiPriority w:val="9"/>
    <w:rsid w:val="00B10974"/>
    <w:rPr>
      <w:rFonts w:ascii="Arial" w:eastAsia="Times New Roman" w:hAnsi="Arial" w:cs="Times New Roman"/>
      <w:b/>
      <w:color w:val="3F4443"/>
      <w:sz w:val="32"/>
    </w:rPr>
  </w:style>
  <w:style w:type="character" w:customStyle="1" w:styleId="Heading5Char">
    <w:name w:val="Heading 5 Char"/>
    <w:basedOn w:val="DefaultParagraphFont"/>
    <w:link w:val="Heading5"/>
    <w:uiPriority w:val="9"/>
    <w:rsid w:val="00D4192F"/>
    <w:rPr>
      <w:rFonts w:ascii="Arial" w:eastAsia="Times New Roman" w:hAnsi="Arial" w:cs="Times New Roman"/>
      <w:b/>
      <w:color w:val="3F4443"/>
      <w:sz w:val="28"/>
    </w:rPr>
  </w:style>
  <w:style w:type="paragraph" w:styleId="CommentText">
    <w:name w:val="annotation text"/>
    <w:basedOn w:val="Normal"/>
    <w:link w:val="CommentTextChar"/>
    <w:uiPriority w:val="99"/>
    <w:unhideWhenUsed/>
    <w:qFormat/>
    <w:rPr>
      <w:sz w:val="20"/>
      <w:szCs w:val="20"/>
    </w:rPr>
  </w:style>
  <w:style w:type="character" w:customStyle="1" w:styleId="CommentTextChar">
    <w:name w:val="Comment Text Char"/>
    <w:basedOn w:val="DefaultParagraphFont"/>
    <w:link w:val="CommentText"/>
    <w:uiPriority w:val="99"/>
    <w:rPr>
      <w:rFonts w:ascii="Georgia" w:eastAsia="Times New Roman" w:hAnsi="Georgia" w:cs="Times New Roman"/>
      <w:color w:val="000000" w:themeColor="text1"/>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List Numbered,Numbered List"/>
    <w:basedOn w:val="Normal"/>
    <w:uiPriority w:val="34"/>
    <w:qFormat/>
    <w:rsid w:val="007E117C"/>
    <w:pPr>
      <w:spacing w:before="60" w:after="120" w:line="300" w:lineRule="auto"/>
      <w:ind w:left="720" w:hanging="360"/>
    </w:pPr>
    <w:rPr>
      <w:rFonts w:eastAsiaTheme="minorEastAsia" w:cstheme="minorBidi"/>
      <w:sz w:val="24"/>
    </w:rPr>
  </w:style>
  <w:style w:type="character" w:styleId="Strong">
    <w:name w:val="Strong"/>
    <w:basedOn w:val="DefaultParagraphFont"/>
    <w:uiPriority w:val="22"/>
    <w:qFormat/>
    <w:rsid w:val="007E117C"/>
    <w:rPr>
      <w:b/>
      <w:bCs/>
    </w:rPr>
  </w:style>
  <w:style w:type="character" w:styleId="FollowedHyperlink">
    <w:name w:val="FollowedHyperlink"/>
    <w:basedOn w:val="DefaultParagraphFont"/>
    <w:uiPriority w:val="99"/>
    <w:semiHidden/>
    <w:unhideWhenUsed/>
    <w:rsid w:val="007E117C"/>
    <w:rPr>
      <w:color w:val="954F72" w:themeColor="followedHyperlink"/>
      <w:u w:val="single"/>
    </w:rPr>
  </w:style>
  <w:style w:type="character" w:styleId="PlaceholderText">
    <w:name w:val="Placeholder Text"/>
    <w:basedOn w:val="DefaultParagraphFont"/>
    <w:uiPriority w:val="99"/>
    <w:semiHidden/>
    <w:rsid w:val="00104511"/>
    <w:rPr>
      <w:color w:val="808080"/>
    </w:rPr>
  </w:style>
  <w:style w:type="character" w:styleId="PageNumber">
    <w:name w:val="page number"/>
    <w:basedOn w:val="DefaultParagraphFont"/>
    <w:uiPriority w:val="99"/>
    <w:semiHidden/>
    <w:unhideWhenUsed/>
    <w:rsid w:val="00775F7E"/>
  </w:style>
  <w:style w:type="paragraph" w:styleId="Revision">
    <w:name w:val="Revision"/>
    <w:hidden/>
    <w:uiPriority w:val="99"/>
    <w:semiHidden/>
    <w:rsid w:val="00241328"/>
    <w:rPr>
      <w:rFonts w:ascii="Georgia" w:eastAsia="Times New Roman" w:hAnsi="Georgia" w:cs="Times New Roman"/>
      <w:color w:val="000000" w:themeColor="text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03523">
      <w:bodyDiv w:val="1"/>
      <w:marLeft w:val="0"/>
      <w:marRight w:val="0"/>
      <w:marTop w:val="0"/>
      <w:marBottom w:val="0"/>
      <w:divBdr>
        <w:top w:val="none" w:sz="0" w:space="0" w:color="auto"/>
        <w:left w:val="none" w:sz="0" w:space="0" w:color="auto"/>
        <w:bottom w:val="none" w:sz="0" w:space="0" w:color="auto"/>
        <w:right w:val="none" w:sz="0" w:space="0" w:color="auto"/>
      </w:divBdr>
    </w:div>
    <w:div w:id="580913303">
      <w:bodyDiv w:val="1"/>
      <w:marLeft w:val="0"/>
      <w:marRight w:val="0"/>
      <w:marTop w:val="0"/>
      <w:marBottom w:val="0"/>
      <w:divBdr>
        <w:top w:val="none" w:sz="0" w:space="0" w:color="auto"/>
        <w:left w:val="none" w:sz="0" w:space="0" w:color="auto"/>
        <w:bottom w:val="none" w:sz="0" w:space="0" w:color="auto"/>
        <w:right w:val="none" w:sz="0" w:space="0" w:color="auto"/>
      </w:divBdr>
    </w:div>
    <w:div w:id="1414543219">
      <w:bodyDiv w:val="1"/>
      <w:marLeft w:val="0"/>
      <w:marRight w:val="0"/>
      <w:marTop w:val="0"/>
      <w:marBottom w:val="0"/>
      <w:divBdr>
        <w:top w:val="none" w:sz="0" w:space="0" w:color="auto"/>
        <w:left w:val="none" w:sz="0" w:space="0" w:color="auto"/>
        <w:bottom w:val="none" w:sz="0" w:space="0" w:color="auto"/>
        <w:right w:val="none" w:sz="0" w:space="0" w:color="auto"/>
      </w:divBdr>
    </w:div>
    <w:div w:id="175015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project.org/" TargetMode="External"/><Relationship Id="rId18" Type="http://schemas.openxmlformats.org/officeDocument/2006/relationships/hyperlink" Target="https://civilrights.osu.edu/" TargetMode="External"/><Relationship Id="rId26" Type="http://schemas.openxmlformats.org/officeDocument/2006/relationships/hyperlink" Target="https://slds.osu.edu" TargetMode="External"/><Relationship Id="rId3" Type="http://schemas.openxmlformats.org/officeDocument/2006/relationships/customXml" Target="../customXml/item3.xml"/><Relationship Id="rId21" Type="http://schemas.openxmlformats.org/officeDocument/2006/relationships/hyperlink" Target="tel:%28614%29%20292-5766" TargetMode="External"/><Relationship Id="rId7" Type="http://schemas.openxmlformats.org/officeDocument/2006/relationships/webSettings" Target="webSettings.xml"/><Relationship Id="rId12" Type="http://schemas.openxmlformats.org/officeDocument/2006/relationships/hyperlink" Target="https://www-worldscientific-com.proxy.lib.ohio-state.edu/worldscibooks/10.1142/13640" TargetMode="External"/><Relationship Id="rId17" Type="http://schemas.openxmlformats.org/officeDocument/2006/relationships/hyperlink" Target="http://go.osu.edu/ten-suggestions" TargetMode="External"/><Relationship Id="rId25" Type="http://schemas.openxmlformats.org/officeDocument/2006/relationships/hyperlink" Target="mailto:slds@osu.edu" TargetMode="External"/><Relationship Id="rId2" Type="http://schemas.openxmlformats.org/officeDocument/2006/relationships/customXml" Target="../customXml/item2.xml"/><Relationship Id="rId16" Type="http://schemas.openxmlformats.org/officeDocument/2006/relationships/hyperlink" Target="http://go.osu.edu/coam" TargetMode="External"/><Relationship Id="rId20" Type="http://schemas.openxmlformats.org/officeDocument/2006/relationships/hyperlink" Target="http://ccs.osu.ed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earning.oreilly.com/library/view/bayesian-data-analysis/9781439898222/" TargetMode="External"/><Relationship Id="rId24" Type="http://schemas.openxmlformats.org/officeDocument/2006/relationships/hyperlink" Target="https://oaa.osu.edu/religious-holidays-holy-days-and-observances"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studentlife.osu.edu/csc/" TargetMode="External"/><Relationship Id="rId23" Type="http://schemas.openxmlformats.org/officeDocument/2006/relationships/hyperlink" Target="https://civilrights.osu.edu/" TargetMode="External"/><Relationship Id="rId28" Type="http://schemas.openxmlformats.org/officeDocument/2006/relationships/footer" Target="footer1.xml"/><Relationship Id="rId10" Type="http://schemas.openxmlformats.org/officeDocument/2006/relationships/hyperlink" Target="https://link.springer.com/book/10.1007/978-1-4757-4286-2" TargetMode="External"/><Relationship Id="rId19" Type="http://schemas.openxmlformats.org/officeDocument/2006/relationships/hyperlink" Target="mailto:civilrights@osu.edu"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sit.co/products/open-source/rstudio/" TargetMode="External"/><Relationship Id="rId22" Type="http://schemas.openxmlformats.org/officeDocument/2006/relationships/hyperlink" Target="tel:%28614%29%20292-5766"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44BD3B-9C90-6241-8647-69FFD2FC28C1}">
  <we:reference id="ec54a0d4-1494-4e42-b65a-78000cc718aa" version="1.0.0.0" store="EXCatalog" storeType="EXCatalog"/>
  <we:alternateReferences>
    <we:reference id="WA200003509"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34DF64FEA9C24A9BB9E2FC133E5456" ma:contentTypeVersion="15" ma:contentTypeDescription="Create a new document." ma:contentTypeScope="" ma:versionID="2f9586c4696b259d4fb892123b24e227">
  <xsd:schema xmlns:xsd="http://www.w3.org/2001/XMLSchema" xmlns:xs="http://www.w3.org/2001/XMLSchema" xmlns:p="http://schemas.microsoft.com/office/2006/metadata/properties" xmlns:ns2="5f08315a-50e1-40fc-90df-2800ba3aabc8" xmlns:ns3="f9e9f229-3578-4fa8-9403-b5dee28e4ab0" targetNamespace="http://schemas.microsoft.com/office/2006/metadata/properties" ma:root="true" ma:fieldsID="10901cacb9c8f87dc5a70a9b98db7bca" ns2:_="" ns3:_="">
    <xsd:import namespace="5f08315a-50e1-40fc-90df-2800ba3aabc8"/>
    <xsd:import namespace="f9e9f229-3578-4fa8-9403-b5dee28e4a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8315a-50e1-40fc-90df-2800ba3aa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9f229-3578-4fa8-9403-b5dee28e4a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52b2271-5fd8-4048-91f3-09091432009b}" ma:internalName="TaxCatchAll" ma:showField="CatchAllData" ma:web="f9e9f229-3578-4fa8-9403-b5dee28e4a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e9f229-3578-4fa8-9403-b5dee28e4ab0" xsi:nil="true"/>
    <lcf76f155ced4ddcb4097134ff3c332f xmlns="5f08315a-50e1-40fc-90df-2800ba3aabc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38B794-6BA8-4225-84D5-CE9E5AF18DAC}"/>
</file>

<file path=customXml/itemProps2.xml><?xml version="1.0" encoding="utf-8"?>
<ds:datastoreItem xmlns:ds="http://schemas.openxmlformats.org/officeDocument/2006/customXml" ds:itemID="{BD3611DE-42BB-4BA3-B264-FB1291DB17E6}">
  <ds:schemaRefs>
    <ds:schemaRef ds:uri="http://schemas.microsoft.com/office/2006/metadata/properties"/>
    <ds:schemaRef ds:uri="http://schemas.microsoft.com/office/infopath/2007/PartnerControls"/>
    <ds:schemaRef ds:uri="8590a633-1880-43a3-8b75-3225c0a4cd62"/>
    <ds:schemaRef ds:uri="dac80310-573f-4808-928b-48264bd7649d"/>
  </ds:schemaRefs>
</ds:datastoreItem>
</file>

<file path=customXml/itemProps3.xml><?xml version="1.0" encoding="utf-8"?>
<ds:datastoreItem xmlns:ds="http://schemas.openxmlformats.org/officeDocument/2006/customXml" ds:itemID="{0564298A-6FAD-4D04-96C6-4C0DDE88DF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3228</Words>
  <Characters>18192</Characters>
  <Application>Microsoft Office Word</Application>
  <DocSecurity>2</DocSecurity>
  <Lines>415</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Hans, Christopher</cp:lastModifiedBy>
  <cp:revision>6</cp:revision>
  <cp:lastPrinted>2026-01-12T15:20:00Z</cp:lastPrinted>
  <dcterms:created xsi:type="dcterms:W3CDTF">2026-01-12T18:30:00Z</dcterms:created>
  <dcterms:modified xsi:type="dcterms:W3CDTF">2026-01-16T21:34:00Z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0x0101000934DF64FEA9C24A9BB9E2FC133E5456</vt:lpwstr>
  </property>
  <property fmtid="{D5CDD505-2E9C-101B-9397-08002B2CF9AE}" pid="3" name="MediaServiceImageTags">
    <vt:lpwstr/>
  </property>
</Properties>
</file>