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038AC" w14:textId="77777777" w:rsidR="006D16DF" w:rsidRDefault="00000000">
      <w:pPr>
        <w:pStyle w:val="Title"/>
      </w:pPr>
      <w:r>
        <w:t>Stat 4911: Data Analytics Capstone</w:t>
      </w:r>
    </w:p>
    <w:p w14:paraId="0B4038AD" w14:textId="77777777" w:rsidR="006D16DF" w:rsidRDefault="00000000">
      <w:pPr>
        <w:pStyle w:val="Author"/>
      </w:pPr>
      <w:r>
        <w:t>Pomerene 161, Spring 2025</w:t>
      </w:r>
    </w:p>
    <w:p w14:paraId="0B4038AE" w14:textId="77777777" w:rsidR="006D16DF" w:rsidRDefault="00000000">
      <w:pPr>
        <w:pStyle w:val="Date"/>
      </w:pPr>
      <w:r>
        <w:t>TR 26614, WF 27692</w:t>
      </w:r>
    </w:p>
    <w:p w14:paraId="0B4038AF" w14:textId="77777777" w:rsidR="006D16DF" w:rsidRDefault="00000000">
      <w:pPr>
        <w:pStyle w:val="FirstParagraph"/>
      </w:pPr>
      <w:r>
        <w:t>Version 1: 1/1/2026</w:t>
      </w:r>
    </w:p>
    <w:p w14:paraId="0B4038B0" w14:textId="77777777" w:rsidR="006D16DF" w:rsidRDefault="00000000">
      <w:pPr>
        <w:pStyle w:val="Heading1"/>
      </w:pPr>
      <w:bookmarkStart w:id="0" w:name="course-overview"/>
      <w:r>
        <w:t>Course Overview</w:t>
      </w:r>
    </w:p>
    <w:p w14:paraId="0B4038B1" w14:textId="77777777" w:rsidR="006D16DF" w:rsidRDefault="00000000">
      <w:pPr>
        <w:pStyle w:val="Heading2"/>
      </w:pPr>
      <w:bookmarkStart w:id="1" w:name="instructor-information"/>
      <w:r>
        <w:t>Instructor Information</w:t>
      </w:r>
    </w:p>
    <w:p w14:paraId="0B4038B2" w14:textId="77777777" w:rsidR="006D16DF" w:rsidRDefault="00000000">
      <w:pPr>
        <w:pStyle w:val="FirstParagraph"/>
      </w:pPr>
      <w:r>
        <w:t>Instructor: Thomas Metzger, PhD</w:t>
      </w:r>
      <w:r>
        <w:br/>
        <w:t xml:space="preserve">Email: </w:t>
      </w:r>
      <w:hyperlink r:id="rId5">
        <w:r>
          <w:rPr>
            <w:rStyle w:val="Hyperlink"/>
          </w:rPr>
          <w:t>metzger.181@osu.edu</w:t>
        </w:r>
      </w:hyperlink>
      <w:r>
        <w:t>; please do not use my Buckeyemail address.</w:t>
      </w:r>
      <w:r>
        <w:br/>
        <w:t>Office hours: Tuesdays and Wednesdays, 11:30 am - 12:30 pm, Pomerene 161 or by appointment</w:t>
      </w:r>
    </w:p>
    <w:p w14:paraId="0B4038B3" w14:textId="77777777" w:rsidR="006D16DF" w:rsidRDefault="00000000">
      <w:pPr>
        <w:pStyle w:val="Heading2"/>
      </w:pPr>
      <w:bookmarkStart w:id="2" w:name="course-description"/>
      <w:bookmarkEnd w:id="1"/>
      <w:r>
        <w:t>Course Description</w:t>
      </w:r>
    </w:p>
    <w:p w14:paraId="0B4038B4" w14:textId="77777777" w:rsidR="006D16DF" w:rsidRDefault="00000000">
      <w:pPr>
        <w:pStyle w:val="FirstParagraph"/>
      </w:pPr>
      <w:r>
        <w:t>A teamwork-based synthesis of the Data Analytics major curriculum through the analysis of data supplied by a partnering institution. Prepares students for the complexity of data analysis they will encounter outside of the university in a mentored setting. Prereq: Stat 4620, or permission of instructor.</w:t>
      </w:r>
    </w:p>
    <w:p w14:paraId="0B4038B5" w14:textId="77777777" w:rsidR="006D16DF" w:rsidRDefault="00000000">
      <w:pPr>
        <w:pStyle w:val="Heading2"/>
      </w:pPr>
      <w:bookmarkStart w:id="3" w:name="course-learning-outcomes"/>
      <w:bookmarkEnd w:id="2"/>
      <w:r>
        <w:t>Course Learning Outcomes</w:t>
      </w:r>
    </w:p>
    <w:p w14:paraId="0B4038B6" w14:textId="77777777" w:rsidR="006D16DF" w:rsidRDefault="00000000">
      <w:pPr>
        <w:pStyle w:val="FirstParagraph"/>
      </w:pPr>
      <w:r>
        <w:t>By the end of this course, students should successfully be able to:</w:t>
      </w:r>
      <w:r>
        <w:br/>
        <w:t>• Take a general statement of a problem and clearly identify a specific formulation of it that can be studied with available data and information.</w:t>
      </w:r>
      <w:r>
        <w:br/>
        <w:t>• Identify appropriate analytic tools for solving the stated problem.</w:t>
      </w:r>
      <w:r>
        <w:br/>
        <w:t>• Identify shortcomings in an analysis of data and, when possible, use those findings to improve the analysis.</w:t>
      </w:r>
      <w:r>
        <w:br/>
        <w:t>• Draw appropriate conclusions that are supported by an analysis of data.</w:t>
      </w:r>
      <w:r>
        <w:br/>
        <w:t>• Clearly, correctly and effectively communicate methods of analysis and associated findings in writing.</w:t>
      </w:r>
      <w:r>
        <w:br/>
        <w:t>• Clearly, correctly and effectively communicate methods of analysis and associated findings via oral presentation.</w:t>
      </w:r>
      <w:r>
        <w:br/>
        <w:t>• Create visualizations that clearly, correctly and effectively represent data, summarize statistical models and communicate results and findings.</w:t>
      </w:r>
      <w:r>
        <w:br/>
      </w:r>
    </w:p>
    <w:p w14:paraId="0B4038B7" w14:textId="77777777" w:rsidR="006D16DF" w:rsidRDefault="00000000">
      <w:pPr>
        <w:pStyle w:val="Heading2"/>
      </w:pPr>
      <w:bookmarkStart w:id="4" w:name="course-delivery-and-attendance"/>
      <w:bookmarkEnd w:id="3"/>
      <w:r>
        <w:t>Course Delivery and Attendance</w:t>
      </w:r>
    </w:p>
    <w:p w14:paraId="0B4038B8" w14:textId="77777777" w:rsidR="006D16DF" w:rsidRDefault="00000000">
      <w:pPr>
        <w:pStyle w:val="FirstParagraph"/>
      </w:pPr>
      <w:r>
        <w:t xml:space="preserve">This course meets Tuesdays and Thursdays, or, Wednesdays and Fridays in Pomerene 161 from 12:45 pm - 2:35 pm. If it is safe and reasonable for you to do so, class attendance is </w:t>
      </w:r>
      <w:r>
        <w:lastRenderedPageBreak/>
        <w:t>mandatory. If you cannot attend due to illness or another reasonable health-related reason, please let me know in advance and follow all of Ohio State’s guidelines on health and safety. For recordkeeping, each meeting will be labeled with a week number and a letter, “A” (Tuesday or Wednesday meeting) or “B” (Thursday or Friday meeting). For example, the second meeting of week 3 will be Meeting 3B.</w:t>
      </w:r>
    </w:p>
    <w:p w14:paraId="0B4038B9" w14:textId="77777777" w:rsidR="006D16DF" w:rsidRDefault="00000000">
      <w:pPr>
        <w:pStyle w:val="BodyText"/>
      </w:pPr>
      <w:r>
        <w:t>When it is safe for you to do so, attendance is mandatory and will be taken daily. Most course meetings will consist of group discussions, client meetings and presentations, group work time, and/or statistical concept review. Each class begins promptly at 12:45 pm, so please be seated, situated, and ready to begin at this time. All absences must be communicated in advance. Excused absences require some indication that you have put the effort in to make up the material and communicate with your team and the clients. Whether an absence is excused is entirely at the discretion of the professor. Health-related absences should be documented with a doctor’s note. Strong prior attendance, participation, and advance notice will help your case.</w:t>
      </w:r>
    </w:p>
    <w:p w14:paraId="0B4038BA" w14:textId="77777777" w:rsidR="006D16DF" w:rsidRDefault="00000000">
      <w:pPr>
        <w:pStyle w:val="BodyText"/>
      </w:pPr>
      <w:r>
        <w:t>Participation should include active, respectful engagement in the class by being physically and mentally present, and may also include asking and answering questions, attending office hours, or demonstrating effort and engagement in the course.</w:t>
      </w:r>
    </w:p>
    <w:p w14:paraId="0B4038BB" w14:textId="77777777" w:rsidR="006D16DF" w:rsidRDefault="00000000">
      <w:pPr>
        <w:pStyle w:val="Heading2"/>
      </w:pPr>
      <w:bookmarkStart w:id="5" w:name="classroom-etiquette"/>
      <w:bookmarkEnd w:id="4"/>
      <w:r>
        <w:t>Classroom Etiquette</w:t>
      </w:r>
    </w:p>
    <w:p w14:paraId="0B4038BC" w14:textId="77777777" w:rsidR="006D16DF" w:rsidRDefault="00000000">
      <w:pPr>
        <w:pStyle w:val="Compact"/>
        <w:numPr>
          <w:ilvl w:val="0"/>
          <w:numId w:val="2"/>
        </w:numPr>
      </w:pPr>
      <w:r>
        <w:t>Please be prepared to begin promptly at 12:45 pm and remain engaged and attentive for the entire class period.</w:t>
      </w:r>
      <w:r>
        <w:br/>
      </w:r>
    </w:p>
    <w:p w14:paraId="0B4038BD" w14:textId="77777777" w:rsidR="006D16DF" w:rsidRDefault="00000000">
      <w:pPr>
        <w:pStyle w:val="Compact"/>
        <w:numPr>
          <w:ilvl w:val="0"/>
          <w:numId w:val="2"/>
        </w:numPr>
      </w:pPr>
      <w:r>
        <w:t>Laptops, tablets, and cell phones should be used exclusively for class-related work and content. Please refrain from inappropriate activity, such as playing games, working on work for other classes, or browsing unrelated content.</w:t>
      </w:r>
      <w:r>
        <w:br/>
      </w:r>
    </w:p>
    <w:p w14:paraId="0B4038BE" w14:textId="77777777" w:rsidR="006D16DF" w:rsidRDefault="00000000">
      <w:pPr>
        <w:pStyle w:val="Compact"/>
        <w:numPr>
          <w:ilvl w:val="0"/>
          <w:numId w:val="2"/>
        </w:numPr>
      </w:pPr>
      <w:r>
        <w:t>When others are presenting, please give your full attention and respect to those presenting. Laptops and phones should not be used at this time. - Debate is healthy, state your viewpoint and back it with evidence. Be respectful of fellow students’ views. Focus your disagreements on ideas, not on people.</w:t>
      </w:r>
    </w:p>
    <w:p w14:paraId="0B4038BF" w14:textId="77777777" w:rsidR="006D16DF" w:rsidRDefault="00000000">
      <w:pPr>
        <w:pStyle w:val="Heading1"/>
      </w:pPr>
      <w:bookmarkStart w:id="6" w:name="materials"/>
      <w:bookmarkEnd w:id="0"/>
      <w:bookmarkEnd w:id="5"/>
      <w:r>
        <w:t>Materials</w:t>
      </w:r>
    </w:p>
    <w:p w14:paraId="0B4038C0" w14:textId="77777777" w:rsidR="006D16DF" w:rsidRDefault="00000000">
      <w:pPr>
        <w:pStyle w:val="Heading2"/>
      </w:pPr>
      <w:bookmarkStart w:id="7" w:name="software"/>
      <w:r>
        <w:t>Software</w:t>
      </w:r>
    </w:p>
    <w:p w14:paraId="0B4038C1" w14:textId="77777777" w:rsidR="006D16DF" w:rsidRDefault="00000000">
      <w:pPr>
        <w:pStyle w:val="FirstParagraph"/>
      </w:pPr>
      <w:r>
        <w:t xml:space="preserve">• Required software: we will extensively use the statistical software package called R (The R Project for Statistical Computing; </w:t>
      </w:r>
      <w:hyperlink r:id="rId6">
        <w:r>
          <w:rPr>
            <w:rStyle w:val="Hyperlink"/>
          </w:rPr>
          <w:t>http://www.r-project.org/</w:t>
        </w:r>
      </w:hyperlink>
      <w:r>
        <w:t xml:space="preserve">). This software package is available for free. You can download R for Windows, Mac, and Linux, from the CRAN archive at </w:t>
      </w:r>
      <w:hyperlink r:id="rId7">
        <w:r>
          <w:rPr>
            <w:rStyle w:val="Hyperlink"/>
          </w:rPr>
          <w:t>https://cran.r-project.org</w:t>
        </w:r>
      </w:hyperlink>
      <w:r>
        <w:t xml:space="preserve">. An in-depth introduction to R is available at </w:t>
      </w:r>
      <w:hyperlink r:id="rId8">
        <w:r>
          <w:rPr>
            <w:rStyle w:val="Hyperlink"/>
          </w:rPr>
          <w:t>http://cran.r-project.org/doc/manuals/R-intro.pdf</w:t>
        </w:r>
      </w:hyperlink>
      <w:r>
        <w:t xml:space="preserve">. Tutorials are available in the Swirl system, which you can learn about at </w:t>
      </w:r>
      <w:hyperlink r:id="rId9">
        <w:r>
          <w:rPr>
            <w:rStyle w:val="Hyperlink"/>
          </w:rPr>
          <w:t>http://swirlstats.com/</w:t>
        </w:r>
      </w:hyperlink>
      <w:r>
        <w:t xml:space="preserve">. “R Programming: The basics </w:t>
      </w:r>
      <w:r>
        <w:lastRenderedPageBreak/>
        <w:t>of programming in R” is an appropriate first tutorial for students who have never used R.</w:t>
      </w:r>
      <w:r>
        <w:br/>
        <w:t xml:space="preserve">• Required software: we will also use the R interface RStudio. This package is available for Windows, Mac, and Linux and can be downloaded for free from </w:t>
      </w:r>
      <w:hyperlink r:id="rId10">
        <w:r>
          <w:rPr>
            <w:rStyle w:val="Hyperlink"/>
          </w:rPr>
          <w:t>http://rstudio.org</w:t>
        </w:r>
      </w:hyperlink>
      <w:r>
        <w:t>. Note that RStudio requires R to be installed.</w:t>
      </w:r>
      <w:r>
        <w:br/>
        <w:t xml:space="preserve">• Required software: Microsoft Office 365 ProPlus. All Ohio State students are now eligible for free Microsoft Office 365 ProPlus through Microsoft’s Student Advantage program. Each student can install Office on five PCs or Macs, five tablets (Windows, iPad® and Android™) and five phones. Students are able to access Word, Excel, PowerPoint, Outlook and other programs, depending on platform. Users will also receive 1 TB of OneDrive for Business storage. Office 365 is installed within your BuckeyeMail account. Full instructions for downloading and installation can be found </w:t>
      </w:r>
      <w:hyperlink r:id="rId11">
        <w:r>
          <w:rPr>
            <w:rStyle w:val="Hyperlink"/>
          </w:rPr>
          <w:t>https://ocio.osu.edu/kb04733</w:t>
        </w:r>
      </w:hyperlink>
      <w:r>
        <w:t>.</w:t>
      </w:r>
      <w:r>
        <w:br/>
        <w:t>• Optional software: many students may also wish to use other languages such as Python or Ruby, but I am not an expert in these languages and cannot provide the same level of support as I can with R.</w:t>
      </w:r>
    </w:p>
    <w:p w14:paraId="0B4038C2" w14:textId="77777777" w:rsidR="006D16DF" w:rsidRDefault="00000000">
      <w:pPr>
        <w:pStyle w:val="Heading1"/>
      </w:pPr>
      <w:bookmarkStart w:id="8" w:name="grades-and-assignments"/>
      <w:bookmarkEnd w:id="6"/>
      <w:bookmarkEnd w:id="7"/>
      <w:r>
        <w:t>Grades and Assignments</w:t>
      </w:r>
    </w:p>
    <w:p w14:paraId="0B4038C3" w14:textId="77777777" w:rsidR="006D16DF" w:rsidRDefault="00000000">
      <w:pPr>
        <w:pStyle w:val="Heading2"/>
      </w:pPr>
      <w:bookmarkStart w:id="9" w:name="readings-written-work-and-reflections-10"/>
      <w:r>
        <w:t>Readings, Written Work, and Reflections (10%)</w:t>
      </w:r>
    </w:p>
    <w:p w14:paraId="0B4038C4" w14:textId="77777777" w:rsidR="006D16DF" w:rsidRDefault="00000000">
      <w:pPr>
        <w:pStyle w:val="FirstParagraph"/>
      </w:pPr>
      <w:r>
        <w:t>Reading assignments will be posted covering topics such as machine learning, data analytics, statistics, data ethics, professionalism, presentation skills, communication, and workplace concerns for data scientists. Reflections may take the form of Carmen discussion boards, live discussions during our class, or written reflections. Submissions will be graded on a combination of the quality, depth, and professionalism of your contribution/reflection. Late written submissions will only be accepted at the professor’s discretion. Missed class discussions cannot be made up.</w:t>
      </w:r>
    </w:p>
    <w:p w14:paraId="0B4038C5" w14:textId="77777777" w:rsidR="006D16DF" w:rsidRDefault="00000000">
      <w:pPr>
        <w:pStyle w:val="Heading2"/>
      </w:pPr>
      <w:bookmarkStart w:id="10" w:name="projects-90"/>
      <w:bookmarkEnd w:id="9"/>
      <w:r>
        <w:t>Projects (90%)</w:t>
      </w:r>
    </w:p>
    <w:p w14:paraId="0B4038C6" w14:textId="77777777" w:rsidR="006D16DF" w:rsidRDefault="00000000">
      <w:pPr>
        <w:pStyle w:val="FirstParagraph"/>
      </w:pPr>
      <w:r>
        <w:t>We will begin with a practice project (10%) followed by two projects with our clients (40% each). Each project will consist of several weeks of analysis toward a client’s needs. Project grades will comprise the following:</w:t>
      </w:r>
    </w:p>
    <w:p w14:paraId="0B4038C7" w14:textId="77777777" w:rsidR="006D16DF" w:rsidRDefault="00000000">
      <w:pPr>
        <w:numPr>
          <w:ilvl w:val="0"/>
          <w:numId w:val="3"/>
        </w:numPr>
      </w:pPr>
      <w:r>
        <w:t>Formal individual project updates. Approximately once per week during our class meetings, each individual member of your group will provide a formal update of their progress. Your formal update should comprise two or three slides with results so far, steps taken, and next steps. It should address how your individual work contributes to the group’s overall goals. For the practice project, this will occur just once, but for our formal projects, this will happen roughly once weekly. This is an individual responsibility.</w:t>
      </w:r>
    </w:p>
    <w:p w14:paraId="0B4038C8" w14:textId="77777777" w:rsidR="006D16DF" w:rsidRDefault="00000000">
      <w:pPr>
        <w:numPr>
          <w:ilvl w:val="0"/>
          <w:numId w:val="3"/>
        </w:numPr>
      </w:pPr>
      <w:r>
        <w:t xml:space="preserve">A single written PDF report, limited to 25 pages, detailing your findings, including the </w:t>
      </w:r>
      <w:r>
        <w:rPr>
          <w:i/>
          <w:iCs/>
        </w:rPr>
        <w:t>relevant</w:t>
      </w:r>
      <w:r>
        <w:t xml:space="preserve"> code formatted from R Markdown, Jupyter Notebooks, or a similar format. The report should be professional, cleanly formatted, and clear. </w:t>
      </w:r>
      <w:r>
        <w:lastRenderedPageBreak/>
        <w:t>Interpretations and recommendations should be put into a context relevant to the Port Authority. This is a group responsibility.</w:t>
      </w:r>
    </w:p>
    <w:p w14:paraId="0B4038C9" w14:textId="77777777" w:rsidR="006D16DF" w:rsidRDefault="00000000">
      <w:pPr>
        <w:numPr>
          <w:ilvl w:val="0"/>
          <w:numId w:val="3"/>
        </w:numPr>
      </w:pPr>
      <w:r>
        <w:t>A single presentation of about 15 minutes outlining your findings and recommendations. The presentation is meant to highlight the key takeaways of your analysis, containing recommendations, interpretations, and relevant visualizations that address the key research questions. The audience of your presentation will be decision makers, not statisticians or data scientists! Each team member should contribute with their findings and provide at least one supporting visualization. This is a group responsibility.</w:t>
      </w:r>
    </w:p>
    <w:p w14:paraId="0B4038CA" w14:textId="77777777" w:rsidR="006D16DF" w:rsidRDefault="00000000">
      <w:pPr>
        <w:numPr>
          <w:ilvl w:val="0"/>
          <w:numId w:val="3"/>
        </w:numPr>
      </w:pPr>
      <w:r>
        <w:t>Part of your grade will also come from a peer evaluation, where your teammates honestly and anonymously evaluate your professionalism, contribution, and teamwork. This is an individual responsibility.</w:t>
      </w:r>
    </w:p>
    <w:p w14:paraId="0B4038CB" w14:textId="77777777" w:rsidR="006D16DF" w:rsidRDefault="00000000">
      <w:pPr>
        <w:pStyle w:val="Heading2"/>
      </w:pPr>
      <w:bookmarkStart w:id="11" w:name="X2ec78a318ef33322da85e674fcbc186e6942fce"/>
      <w:bookmarkEnd w:id="10"/>
      <w:r>
        <w:t>Artificial Intelligence and Academic Integrity Expectations</w:t>
      </w:r>
    </w:p>
    <w:p w14:paraId="0B4038CC" w14:textId="77777777" w:rsidR="006D16DF" w:rsidRDefault="00000000">
      <w:pPr>
        <w:pStyle w:val="FirstParagraph"/>
      </w:pPr>
      <w:r>
        <w:t>I take academic integrity very seriously. There is no place at The Ohio State University for academic misconduct, and I have submitted students in the past for violations including copying other students’ work and receiving unauthorized assistance on exams.</w:t>
      </w:r>
    </w:p>
    <w:p w14:paraId="0B4038CD" w14:textId="77777777" w:rsidR="006D16DF" w:rsidRDefault="00000000">
      <w:pPr>
        <w:pStyle w:val="BodyText"/>
      </w:pPr>
      <w:r>
        <w:t>• Slides, reports, No external resources may be used on quizzes, including notes, AI, or other students.</w:t>
      </w:r>
      <w:r>
        <w:br/>
        <w:t xml:space="preserve">• Homeworks and Labs: AI </w:t>
      </w:r>
      <w:r>
        <w:rPr>
          <w:i/>
          <w:iCs/>
        </w:rPr>
        <w:t>may</w:t>
      </w:r>
      <w:r>
        <w:t xml:space="preserve"> be permissible; see below. • Reusing past work: In general, you are prohibited in university courses from turning in work from a past class to your current class, even if you modify it. If you want to build on past research or revisit a topic you’ve explored in previous courses, please discuss the situation with me.</w:t>
      </w:r>
      <w:r>
        <w:br/>
        <w:t>• Falsifying research or results: All research you will conduct in this course is intended to be a learning experience; you should never feel tempted to make your results or your library research look more successful than it was.</w:t>
      </w:r>
      <w:r>
        <w:br/>
        <w:t>• Collaboration and informal peer-review: The course includes many opportunities for formal collaboration with your classmates. While study groups and peer-review of major written projects is encouraged, remember that comparing answers on an exam is not permitted. If you’re unsure about a particular situation, please feel free just to ask ahead of time.</w:t>
      </w:r>
    </w:p>
    <w:p w14:paraId="0B4038CE" w14:textId="77777777" w:rsidR="006D16DF" w:rsidRDefault="00000000">
      <w:pPr>
        <w:pStyle w:val="Heading3"/>
      </w:pPr>
      <w:bookmarkStart w:id="12" w:name="artificial-intelligence"/>
      <w:r>
        <w:t>Artificial Intelligence</w:t>
      </w:r>
    </w:p>
    <w:p w14:paraId="0B4038CF" w14:textId="77777777" w:rsidR="006D16DF" w:rsidRDefault="00000000">
      <w:pPr>
        <w:pStyle w:val="FirstParagraph"/>
      </w:pPr>
      <w:r>
        <w:rPr>
          <w:b/>
          <w:bCs/>
        </w:rPr>
        <w:t>Any work involving client data and AI must use and comply with Ohio State’s licensed platform, Microsoft Copilot. Any other AI tools are 100% unacceptable for any reason for any work related to client projects.</w:t>
      </w:r>
    </w:p>
    <w:p w14:paraId="0B4038D0" w14:textId="77777777" w:rsidR="006D16DF" w:rsidRDefault="00000000">
      <w:pPr>
        <w:pStyle w:val="BodyText"/>
      </w:pPr>
      <w:r>
        <w:t xml:space="preserve">AI (specifically Copilot) </w:t>
      </w:r>
      <w:r>
        <w:rPr>
          <w:i/>
          <w:iCs/>
        </w:rPr>
        <w:t>may</w:t>
      </w:r>
      <w:r>
        <w:t xml:space="preserve"> be permitted/appropriate:</w:t>
      </w:r>
      <w:r>
        <w:br/>
        <w:t>- Pasting in error messages</w:t>
      </w:r>
      <w:r>
        <w:br/>
        <w:t>- Asking to be pointed in the right direction for resources</w:t>
      </w:r>
      <w:r>
        <w:br/>
        <w:t>- Paraphrasing a topic you have phrased yourself</w:t>
      </w:r>
      <w:r>
        <w:br/>
      </w:r>
      <w:r>
        <w:lastRenderedPageBreak/>
        <w:t>- Correcting grammar</w:t>
      </w:r>
      <w:r>
        <w:br/>
        <w:t>- Translating unknown words and phrases</w:t>
      </w:r>
      <w:r>
        <w:br/>
        <w:t>- Organizing or paraphrasing thoughts or ideas you have already created</w:t>
      </w:r>
    </w:p>
    <w:p w14:paraId="0B4038D1" w14:textId="77777777" w:rsidR="006D16DF" w:rsidRDefault="00000000">
      <w:pPr>
        <w:pStyle w:val="BodyText"/>
      </w:pPr>
      <w:r>
        <w:t xml:space="preserve">AI is </w:t>
      </w:r>
      <w:r>
        <w:rPr>
          <w:i/>
          <w:iCs/>
        </w:rPr>
        <w:t>not</w:t>
      </w:r>
      <w:r>
        <w:t xml:space="preserve"> permitted / is inappropriate:</w:t>
      </w:r>
      <w:r>
        <w:br/>
        <w:t>- Pasting in problems that are verbatim or minimally/superficially adjusted</w:t>
      </w:r>
      <w:r>
        <w:br/>
        <w:t>- Asking to have a problem started for you</w:t>
      </w:r>
      <w:r>
        <w:br/>
        <w:t>- Using AI to solve proofs and problems</w:t>
      </w:r>
      <w:r>
        <w:br/>
        <w:t>- Copying or minimally/superficially altering code written by AI</w:t>
      </w:r>
      <w:r>
        <w:br/>
        <w:t>- AI does the thinking for you</w:t>
      </w:r>
    </w:p>
    <w:p w14:paraId="0B4038D2" w14:textId="77777777" w:rsidR="006D16DF" w:rsidRDefault="00000000">
      <w:pPr>
        <w:pStyle w:val="BodyText"/>
      </w:pPr>
      <w:r>
        <w:rPr>
          <w:b/>
          <w:bCs/>
        </w:rPr>
        <w:t>The bottom line: if the work you submit represents your own uniquely generated thoughts, it is appropriate. If it represents someone (or something) else’s thoughts or work, it is not appropriate.</w:t>
      </w:r>
      <w:r>
        <w:t xml:space="preserve"> In general, do not submit work you can’t defend, because if I have suspicions, I will ask you to defend it.</w:t>
      </w:r>
    </w:p>
    <w:p w14:paraId="0B4038D3" w14:textId="77777777" w:rsidR="006D16DF" w:rsidRDefault="00000000">
      <w:pPr>
        <w:pStyle w:val="BodyText"/>
      </w:pPr>
      <w:r>
        <w:t>Ultimately, any use of AI tools for work in this class for code and reports may be scrutinized to ensure it is in adherence with Ohio State’s Academic Integrity policy and Code of Student Conduct. If I suspect that you have used AI inappropriately on an assignment for this course, I will ask you to explain your process for completing the assignment in question. The unauthorized or inappropriate use of AI tools will result in referral to the Committee on Academic Misconduct.</w:t>
      </w:r>
    </w:p>
    <w:p w14:paraId="0B4038D4" w14:textId="77777777" w:rsidR="006D16DF" w:rsidRDefault="00000000">
      <w:pPr>
        <w:pStyle w:val="BodyText"/>
      </w:pPr>
      <w:r>
        <w:t xml:space="preserve">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12">
        <w:r>
          <w:rPr>
            <w:rStyle w:val="Hyperlink"/>
          </w:rPr>
          <w:t>http://studentlife.osu.edu/csc/</w:t>
        </w:r>
      </w:hyperlink>
      <w:r>
        <w:t>.</w:t>
      </w:r>
    </w:p>
    <w:p w14:paraId="0B4038D5" w14:textId="77777777" w:rsidR="006D16DF" w:rsidRDefault="00000000">
      <w:pPr>
        <w:pStyle w:val="Heading1"/>
      </w:pPr>
      <w:bookmarkStart w:id="13" w:name="standard-syllabus-statements"/>
      <w:bookmarkEnd w:id="8"/>
      <w:bookmarkEnd w:id="11"/>
      <w:bookmarkEnd w:id="12"/>
      <w:r>
        <w:t>Standard Syllabus Statements</w:t>
      </w:r>
    </w:p>
    <w:p w14:paraId="0B4038D6" w14:textId="77777777" w:rsidR="006D16DF" w:rsidRDefault="00000000">
      <w:pPr>
        <w:pStyle w:val="Heading2"/>
      </w:pPr>
      <w:bookmarkStart w:id="14" w:name="academic-misconduct"/>
      <w:r>
        <w:t>Academic Misconduct</w:t>
      </w:r>
    </w:p>
    <w:p w14:paraId="0B4038D7" w14:textId="77777777" w:rsidR="006D16DF" w:rsidRDefault="00000000">
      <w:pPr>
        <w:pStyle w:val="FirstParagraph"/>
      </w:pPr>
      <w:r>
        <w:t xml:space="preserve">Academic integrity is essential to maintaining an environment that fosters excellence in teaching, research, and other educational and scholarly activities. Thus, The Ohio State University and the </w:t>
      </w:r>
      <w:hyperlink r:id="rId13">
        <w:r>
          <w:rPr>
            <w:rStyle w:val="Hyperlink"/>
          </w:rPr>
          <w:t>Committee on Academic Misconduct (COAM)</w:t>
        </w:r>
      </w:hyperlink>
      <w:r>
        <w:t xml:space="preserve"> expect that all students have read and understand the University’s </w:t>
      </w:r>
      <w:hyperlink r:id="rId14">
        <w:r>
          <w:rPr>
            <w:rStyle w:val="Hyperlink"/>
          </w:rPr>
          <w:t>Code of Student Conduct</w:t>
        </w:r>
      </w:hyperlink>
      <w:r>
        <w: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w:t>
      </w:r>
    </w:p>
    <w:p w14:paraId="0B4038D8" w14:textId="77777777" w:rsidR="006D16DF" w:rsidRDefault="00000000">
      <w:pPr>
        <w:pStyle w:val="BodyText"/>
      </w:pPr>
      <w:r>
        <w:t xml:space="preserve">The Ohio State University’s Code of Student Conduct (Section 3335-23-04) defines academic misconduct as: Any activity that tends to compromise the academic integrity of </w:t>
      </w:r>
      <w:r>
        <w:lastRenderedPageBreak/>
        <w:t>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please review the Code of Student Conduct and, specifically, the sections dealing with academic misconduct.</w:t>
      </w:r>
    </w:p>
    <w:p w14:paraId="0B4038D9" w14:textId="77777777" w:rsidR="006D16DF" w:rsidRDefault="00000000">
      <w:pPr>
        <w:pStyle w:val="BodyText"/>
      </w:pPr>
      <w:r>
        <w:t>If an instructor suspects that a student has committed academic misconduct in this course, the instructor is obligated by University Rules to report those suspicions to the Committee on Academic Misconduct. If COAM determines that a student violated the University’s Code of Student Conduct (i.e., committed academic misconduct), the sanctions for the misconduct could include a failing grade in the course and suspension or dismissal from the University.</w:t>
      </w:r>
    </w:p>
    <w:p w14:paraId="0B4038DA" w14:textId="77777777" w:rsidR="006D16DF" w:rsidRDefault="00000000">
      <w:pPr>
        <w:pStyle w:val="BodyText"/>
      </w:pPr>
      <w:r>
        <w:t>If students have questions about the above policy or what constitutes academic misconduct in this course, they should contact the instructor. Artificial Intelligence and Academic Integrity</w:t>
      </w:r>
    </w:p>
    <w:p w14:paraId="0B4038DB" w14:textId="77777777" w:rsidR="006D16DF" w:rsidRDefault="00000000">
      <w:pPr>
        <w:pStyle w:val="BodyText"/>
      </w:pPr>
      <w:r>
        <w:t>There has been a significant increase in the popularity and availability of a variety of generative artificial intelligence (AI) tools, including ChatGPT, Sudowrite, and others. These tools will help shape the future of work, research and technology, but when used in the wrong way, they can stand in conflict with academic integrity at Ohio State.</w:t>
      </w:r>
    </w:p>
    <w:p w14:paraId="0B4038DC" w14:textId="77777777" w:rsidR="006D16DF" w:rsidRDefault="00000000">
      <w:pPr>
        <w:pStyle w:val="Heading2"/>
      </w:pPr>
      <w:bookmarkStart w:id="15" w:name="X19ab47dc4dda1031fe491481bc1c1d908990379"/>
      <w:bookmarkEnd w:id="14"/>
      <w:r>
        <w:t>Artificial Intelligence and Academic Integrity</w:t>
      </w:r>
    </w:p>
    <w:p w14:paraId="0B4038DD" w14:textId="77777777" w:rsidR="006D16DF" w:rsidRDefault="00000000">
      <w:pPr>
        <w:pStyle w:val="FirstParagraph"/>
      </w:pPr>
      <w:r>
        <w:t>All students have important obligations under the Code of Student Conduct to complete all academic and scholarly activities with fairness and honesty. Our professional students also have the responsibility to uphold the professional and ethical standards found in their respective academic honor codes. Specifically, students are not to use unauthorized assistance in the laboratory, on field work, in scholarship, or on a course assignment unless such assistance has been authorized specifically by the course instructor. In addition, students are not to submit their work without acknowledging any word-for-word use and/or paraphrasing of writing, ideas or other work that is not your own. These requirements apply to all students undergraduate, graduate, and professional.</w:t>
      </w:r>
    </w:p>
    <w:p w14:paraId="0B4038DE" w14:textId="77777777" w:rsidR="006D16DF" w:rsidRDefault="00000000">
      <w:pPr>
        <w:pStyle w:val="BodyText"/>
      </w:pPr>
      <w:r>
        <w:t>To maintain a culture of integrity and respect, these generative AI tools should not be used in the completion of course assignments unless an instructor for a given course specifically authorizes their use. Some instructors may approve of using generative AI tools in the academic setting for specific goals. However, these tools should be used only with the explicit and clear permission of each individual instructor, and then only in the ways allowed by the instructor.</w:t>
      </w:r>
    </w:p>
    <w:p w14:paraId="0B4038DF" w14:textId="77777777" w:rsidR="006D16DF" w:rsidRDefault="00000000">
      <w:pPr>
        <w:pStyle w:val="Heading2"/>
      </w:pPr>
      <w:bookmarkStart w:id="16" w:name="religious-accommodations"/>
      <w:bookmarkEnd w:id="15"/>
      <w:r>
        <w:t>Religious Accommodations</w:t>
      </w:r>
    </w:p>
    <w:p w14:paraId="0B4038E0" w14:textId="77777777" w:rsidR="006D16DF" w:rsidRDefault="00000000">
      <w:pPr>
        <w:pStyle w:val="FirstParagraph"/>
      </w:pPr>
      <w:r>
        <w:t xml:space="preserve">Ohio State has had a longstanding practice of making reasonable academic accommodations for students’ religious beliefs and practices in accordance with </w:t>
      </w:r>
      <w:r>
        <w:lastRenderedPageBreak/>
        <w:t>applicable law. In 2023, Ohio State updated its practice to align with new state legislation. Under this new provision, students must be in early communication with their instructors regarding any known accommodation requests for religious beliefs and practices, providing notice of specific dates for which they request alternative accommodations within 14 days after the first instructional day of the course. Instructors in turn shall not question the sincerity of a student’s religious or spiritual belief system in reviewing such requests and shall keep requests for accommodations confidential.</w:t>
      </w:r>
    </w:p>
    <w:p w14:paraId="0B4038E1" w14:textId="77777777" w:rsidR="006D16DF" w:rsidRDefault="00000000">
      <w:pPr>
        <w:pStyle w:val="BodyText"/>
      </w:pPr>
      <w:r>
        <w:t>With sufficient notice, instructors will provide students with reasonable alternative accommodations with regard to examinations and other academic requirements with respect to students’ sincerely held religious beliefs and practices by allowing up to three absences each semester for the student to attend or participate in religious activities. Examples of religious accommodations can include, but are not limited to, rescheduling an exam, altering the time of a student’s presentation, allowing make-up assignments to substitute for missed class work, or flexibility in due dates or research responsibilities. If concerns arise about a requested accommodation, instructors are to consult their tenure initiating unit head for assistance.</w:t>
      </w:r>
    </w:p>
    <w:p w14:paraId="0B4038E2" w14:textId="77777777" w:rsidR="006D16DF" w:rsidRDefault="00000000">
      <w:pPr>
        <w:pStyle w:val="BodyText"/>
      </w:pPr>
      <w:r>
        <w:t>A student’s request for time off shall be provided if the student’s sincerely held religious belief or practice severely affects the student’s ability to take an exam or meet an academic requirement and the student has notified their instructor, in writing during the first 14 days after the course begins, of the date of each absence. Although students are required to provide notice within the first 14 days after a course begins, instructors are strongly encouraged to work with the student to provide a reasonable accommodation if a request is made outside the notice period. A student may not be penalized for an absence approved under this policy.</w:t>
      </w:r>
    </w:p>
    <w:p w14:paraId="0B4038E3" w14:textId="77777777" w:rsidR="006D16DF" w:rsidRDefault="00000000">
      <w:pPr>
        <w:pStyle w:val="BodyText"/>
      </w:pPr>
      <w:r>
        <w:t>If students have questions or disputes related to academic accommodations, they should contact their course instructor, and then their department or college office. For questions or to report discrimination or harassment based on religion, individuals should contact the Civil Rights Compliance Office.</w:t>
      </w:r>
    </w:p>
    <w:p w14:paraId="0B4038E4" w14:textId="77777777" w:rsidR="006D16DF" w:rsidRDefault="00000000">
      <w:pPr>
        <w:pStyle w:val="BodyText"/>
      </w:pPr>
      <w:hyperlink r:id="rId15">
        <w:r>
          <w:rPr>
            <w:rStyle w:val="Hyperlink"/>
          </w:rPr>
          <w:t>Policy: Religious Holidays, Holy Days and Observances</w:t>
        </w:r>
      </w:hyperlink>
    </w:p>
    <w:p w14:paraId="0B4038E5" w14:textId="77777777" w:rsidR="006D16DF" w:rsidRDefault="00000000">
      <w:pPr>
        <w:pStyle w:val="Heading2"/>
      </w:pPr>
      <w:bookmarkStart w:id="17" w:name="X3a3b229241b95f302037827fe4eeaa9abb3f67a"/>
      <w:bookmarkEnd w:id="16"/>
      <w:r>
        <w:t>Disability Statement (with Accommodations for Illness)</w:t>
      </w:r>
    </w:p>
    <w:p w14:paraId="0B4038E6" w14:textId="77777777" w:rsidR="006D16DF" w:rsidRDefault="00000000">
      <w:pPr>
        <w:pStyle w:val="FirstParagraph"/>
      </w:pPr>
      <w:r>
        <w:t>The university strives to maintain a healthy and accessible environment to support student learning in and out of the classroom. If students anticipate or experience academic barriers based on a disability (including mental health and medical conditions, whether chronic or temporary), they should let their instructor know immediately so that they can privately discuss options. Students do not need to disclose specific information about a disability to faculty. To establish reasonable accommodations, students may be asked to register with Student Life Disability Services (see below for campus-specific contact information). After registration, students should make arrangements with their instructors as soon as possible to discuss your accommodations so that accommodations may be implemented in a timely fashion.</w:t>
      </w:r>
    </w:p>
    <w:p w14:paraId="0B4038E7" w14:textId="77777777" w:rsidR="006D16DF" w:rsidRDefault="00000000">
      <w:pPr>
        <w:pStyle w:val="BodyText"/>
      </w:pPr>
      <w:r>
        <w:lastRenderedPageBreak/>
        <w:t>If students are ill and need to miss class, including if they are staying home and away from others while experiencing symptoms of viral infection or fever, they should let their instructor know immediately. In cases where illness interacts with an underlying medical condition, please consult with Student Life Disability Services to request reasonable accommodations.</w:t>
      </w:r>
    </w:p>
    <w:p w14:paraId="0B4038E8" w14:textId="77777777" w:rsidR="006D16DF" w:rsidRDefault="00000000">
      <w:pPr>
        <w:pStyle w:val="BodyText"/>
      </w:pPr>
      <w:r>
        <w:t xml:space="preserve">Email: </w:t>
      </w:r>
      <w:hyperlink r:id="rId16">
        <w:r>
          <w:rPr>
            <w:rStyle w:val="Hyperlink"/>
          </w:rPr>
          <w:t>slds@osu.edu</w:t>
        </w:r>
      </w:hyperlink>
      <w:r>
        <w:t xml:space="preserve">. Website: </w:t>
      </w:r>
      <w:hyperlink r:id="rId17">
        <w:r>
          <w:rPr>
            <w:rStyle w:val="Hyperlink"/>
          </w:rPr>
          <w:t>https://slds.osu.edu/</w:t>
        </w:r>
      </w:hyperlink>
      <w:r>
        <w:t>. Address: 098 Baker Hall, 113 W. 12th Ave. Phone: 614-292-3307.</w:t>
      </w:r>
    </w:p>
    <w:p w14:paraId="0B4038E9" w14:textId="77777777" w:rsidR="006D16DF" w:rsidRDefault="00000000">
      <w:pPr>
        <w:pStyle w:val="Heading2"/>
      </w:pPr>
      <w:bookmarkStart w:id="18" w:name="intellectual-diversity"/>
      <w:bookmarkEnd w:id="17"/>
      <w:r>
        <w:t>Intellectual Diversity</w:t>
      </w:r>
    </w:p>
    <w:p w14:paraId="0B4038EA" w14:textId="77777777" w:rsidR="006D16DF" w:rsidRDefault="00000000">
      <w:pPr>
        <w:pStyle w:val="FirstParagraph"/>
      </w:pPr>
      <w:r>
        <w:t>Ohio State is committed to fostering a culture of open inquiry and intellectual diversity within the classroom. This course will cover a range of information and may include discussions or debates about controversial issues, beliefs, or policies. Any such discussions and debates are intended to support understanding of the approved curriculum and relevant course objectives rather than promote any specific point of view. Students will be assessed on principles applicable to the field of study and the content covered in the course. Preparing students for citizenship includes helping them develop critical thinking skills that will allow them to reach their own conclusions regarding complex or controversial matters.</w:t>
      </w:r>
    </w:p>
    <w:p w14:paraId="0B4038EB" w14:textId="77777777" w:rsidR="006D16DF" w:rsidRDefault="00000000">
      <w:pPr>
        <w:pStyle w:val="Heading2"/>
      </w:pPr>
      <w:bookmarkStart w:id="19" w:name="grievances-and-solving-problems"/>
      <w:bookmarkEnd w:id="18"/>
      <w:r>
        <w:t>Grievances and Solving Problems</w:t>
      </w:r>
    </w:p>
    <w:p w14:paraId="0B4038EC" w14:textId="77777777" w:rsidR="006D16DF" w:rsidRDefault="00000000">
      <w:pPr>
        <w:pStyle w:val="FirstParagraph"/>
      </w:pPr>
      <w:r>
        <w:t>According to University Policies, if you have a problem with this class, you should seek to resolve the grievance concerning a grade or academic practice by speaking first with the instructor or professor. Then, if necessary, take your case to the department chairperson, college dean or associate dean, and to the provost, in that order. Specific procedures are outlined in Faculty Rule 3335-8-23. Grievances against graduate, research, and teaching assistants should be submitted first to the supervising instructor, then to the chairperson of the assistant’s department.</w:t>
      </w:r>
    </w:p>
    <w:p w14:paraId="0B4038ED" w14:textId="77777777" w:rsidR="006D16DF" w:rsidRDefault="00000000">
      <w:pPr>
        <w:pStyle w:val="Heading2"/>
      </w:pPr>
      <w:bookmarkStart w:id="20" w:name="Xf11f2c88557f46cd0d8e080a149725e6fd4a3fb"/>
      <w:bookmarkEnd w:id="19"/>
      <w:r>
        <w:t>Creating an Environment Free from Harassment, Discrimination, and Sexual Misconduct</w:t>
      </w:r>
    </w:p>
    <w:p w14:paraId="0B4038EE" w14:textId="77777777" w:rsidR="006D16DF" w:rsidRDefault="00000000">
      <w:pPr>
        <w:pStyle w:val="FirstParagraph"/>
      </w:pPr>
      <w:r>
        <w:t>The Ohio State University is committed to building and maintaining a welcoming community.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w:t>
      </w:r>
    </w:p>
    <w:p w14:paraId="0B4038EF" w14:textId="77777777" w:rsidR="006D16DF" w:rsidRDefault="00000000">
      <w:pPr>
        <w:pStyle w:val="BodyText"/>
      </w:pPr>
      <w:r>
        <w:lastRenderedPageBreak/>
        <w:t>To report harassment, discrimination, sexual misconduct, or retaliation and/or seek confidential and non-confidential resources and supportive measures, contact the Civil Rights Compliance Office (CRCO):</w:t>
      </w:r>
    </w:p>
    <w:p w14:paraId="0B4038F0" w14:textId="77777777" w:rsidR="006D16DF" w:rsidRDefault="00000000">
      <w:pPr>
        <w:pStyle w:val="BodyText"/>
      </w:pPr>
      <w:r>
        <w:t xml:space="preserve">Online reporting form: </w:t>
      </w:r>
      <w:hyperlink r:id="rId18">
        <w:r>
          <w:rPr>
            <w:rStyle w:val="Hyperlink"/>
          </w:rPr>
          <w:t>http://civilrights.osu.edu/</w:t>
        </w:r>
      </w:hyperlink>
      <w:r>
        <w:t xml:space="preserve">. Telephone 614-247-5838 or TTY 614-688-8605. Email: </w:t>
      </w:r>
      <w:hyperlink r:id="rId19">
        <w:r>
          <w:rPr>
            <w:rStyle w:val="Hyperlink"/>
          </w:rPr>
          <w:t>civilrights@osu.edu</w:t>
        </w:r>
      </w:hyperlink>
      <w:r>
        <w:t>.</w:t>
      </w:r>
    </w:p>
    <w:p w14:paraId="0B4038F1" w14:textId="77777777" w:rsidR="006D16DF" w:rsidRDefault="00000000">
      <w:pPr>
        <w:pStyle w:val="BodyText"/>
      </w:pPr>
      <w:r>
        <w:t>The university is committed to stopping sexual misconduct, preventing its recurrence, eliminating any hostile environment, and remedying its discriminatory effects. All university employees have reporting responsibilities to the Civil Rights Compliance Office to ensure the university can take appropriate action:</w:t>
      </w:r>
    </w:p>
    <w:p w14:paraId="0B4038F2" w14:textId="77777777" w:rsidR="006D16DF" w:rsidRDefault="00000000">
      <w:pPr>
        <w:pStyle w:val="Compact"/>
        <w:numPr>
          <w:ilvl w:val="0"/>
          <w:numId w:val="4"/>
        </w:numPr>
      </w:pPr>
      <w:r>
        <w:t>All university employees, except those exempted by legal privilege of confidentiality or expressly identified as a confidential reporter, have an obligation to report incidents of sexual assault immediately.</w:t>
      </w:r>
      <w:r>
        <w:br/>
      </w:r>
    </w:p>
    <w:p w14:paraId="0B4038F3" w14:textId="77777777" w:rsidR="006D16DF" w:rsidRDefault="00000000">
      <w:pPr>
        <w:pStyle w:val="Compact"/>
        <w:numPr>
          <w:ilvl w:val="0"/>
          <w:numId w:val="4"/>
        </w:numPr>
      </w:pPr>
      <w:r>
        <w:t>The following employees have an obligation to report all other forms of sexual misconduct as soon as practicable but at most within five workdays of becoming aware of such information: 1. Any human resource professional (HRP); 2. Anyone who supervises faculty, staff, students, or volunteers; 3. Chair/director; and 4. Faculty member.</w:t>
      </w:r>
    </w:p>
    <w:p w14:paraId="0B4038F4" w14:textId="77777777" w:rsidR="006D16DF" w:rsidRDefault="00000000">
      <w:r>
        <w:br w:type="page"/>
      </w:r>
    </w:p>
    <w:p w14:paraId="1B188847" w14:textId="77777777" w:rsidR="007A6CDD" w:rsidRDefault="007A6CDD">
      <w:pPr>
        <w:pStyle w:val="Heading2"/>
        <w:sectPr w:rsidR="007A6CDD">
          <w:footnotePr>
            <w:numRestart w:val="eachSect"/>
          </w:footnotePr>
          <w:pgSz w:w="12240" w:h="15840"/>
          <w:pgMar w:top="1440" w:right="1440" w:bottom="1440" w:left="1440" w:header="720" w:footer="720" w:gutter="0"/>
          <w:cols w:space="720"/>
        </w:sectPr>
      </w:pPr>
      <w:bookmarkStart w:id="21" w:name="course-schedule"/>
      <w:bookmarkEnd w:id="20"/>
    </w:p>
    <w:p w14:paraId="0B4038F5" w14:textId="77777777" w:rsidR="006D16DF" w:rsidRDefault="00000000">
      <w:pPr>
        <w:pStyle w:val="Heading2"/>
      </w:pPr>
      <w:r>
        <w:lastRenderedPageBreak/>
        <w:t>Course Schedule</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05"/>
        <w:gridCol w:w="626"/>
        <w:gridCol w:w="2647"/>
        <w:gridCol w:w="2786"/>
        <w:gridCol w:w="2993"/>
        <w:gridCol w:w="2993"/>
      </w:tblGrid>
      <w:tr w:rsidR="006D16DF" w:rsidRPr="00172ED4" w14:paraId="0B4038FC" w14:textId="77777777" w:rsidTr="00172ED4">
        <w:trPr>
          <w:cnfStyle w:val="100000000000" w:firstRow="1" w:lastRow="0" w:firstColumn="0" w:lastColumn="0" w:oddVBand="0" w:evenVBand="0" w:oddHBand="0" w:evenHBand="0" w:firstRowFirstColumn="0" w:firstRowLastColumn="0" w:lastRowFirstColumn="0" w:lastRowLastColumn="0"/>
          <w:tblHeader/>
        </w:trPr>
        <w:tc>
          <w:tcPr>
            <w:tcW w:w="553" w:type="dxa"/>
            <w:tcBorders>
              <w:bottom w:val="none" w:sz="0" w:space="0" w:color="auto"/>
            </w:tcBorders>
          </w:tcPr>
          <w:p w14:paraId="0B4038F6" w14:textId="77777777" w:rsidR="006D16DF" w:rsidRPr="00172ED4" w:rsidRDefault="00000000">
            <w:pPr>
              <w:pStyle w:val="Compact"/>
              <w:rPr>
                <w:sz w:val="16"/>
                <w:szCs w:val="16"/>
              </w:rPr>
            </w:pPr>
            <w:r w:rsidRPr="00172ED4">
              <w:rPr>
                <w:sz w:val="16"/>
                <w:szCs w:val="16"/>
              </w:rPr>
              <w:t>Dates</w:t>
            </w:r>
          </w:p>
        </w:tc>
        <w:tc>
          <w:tcPr>
            <w:tcW w:w="383" w:type="dxa"/>
            <w:tcBorders>
              <w:bottom w:val="none" w:sz="0" w:space="0" w:color="auto"/>
            </w:tcBorders>
          </w:tcPr>
          <w:p w14:paraId="0B4038F7" w14:textId="77777777" w:rsidR="006D16DF" w:rsidRPr="00172ED4" w:rsidRDefault="00000000">
            <w:pPr>
              <w:pStyle w:val="Compact"/>
              <w:rPr>
                <w:sz w:val="16"/>
                <w:szCs w:val="16"/>
              </w:rPr>
            </w:pPr>
            <w:r w:rsidRPr="00172ED4">
              <w:rPr>
                <w:sz w:val="16"/>
                <w:szCs w:val="16"/>
              </w:rPr>
              <w:t>Week</w:t>
            </w:r>
          </w:p>
        </w:tc>
        <w:tc>
          <w:tcPr>
            <w:tcW w:w="1618" w:type="dxa"/>
            <w:tcBorders>
              <w:bottom w:val="none" w:sz="0" w:space="0" w:color="auto"/>
            </w:tcBorders>
          </w:tcPr>
          <w:p w14:paraId="0B4038F8" w14:textId="77777777" w:rsidR="006D16DF" w:rsidRPr="00172ED4" w:rsidRDefault="00000000">
            <w:pPr>
              <w:pStyle w:val="Compact"/>
              <w:rPr>
                <w:sz w:val="16"/>
                <w:szCs w:val="16"/>
              </w:rPr>
            </w:pPr>
            <w:r w:rsidRPr="00172ED4">
              <w:rPr>
                <w:sz w:val="16"/>
                <w:szCs w:val="16"/>
              </w:rPr>
              <w:t>Tuesday</w:t>
            </w:r>
          </w:p>
        </w:tc>
        <w:tc>
          <w:tcPr>
            <w:tcW w:w="1703" w:type="dxa"/>
            <w:tcBorders>
              <w:bottom w:val="none" w:sz="0" w:space="0" w:color="auto"/>
            </w:tcBorders>
          </w:tcPr>
          <w:p w14:paraId="0B4038F9" w14:textId="77777777" w:rsidR="006D16DF" w:rsidRPr="00172ED4" w:rsidRDefault="00000000">
            <w:pPr>
              <w:pStyle w:val="Compact"/>
              <w:rPr>
                <w:sz w:val="16"/>
                <w:szCs w:val="16"/>
              </w:rPr>
            </w:pPr>
            <w:r w:rsidRPr="00172ED4">
              <w:rPr>
                <w:sz w:val="16"/>
                <w:szCs w:val="16"/>
              </w:rPr>
              <w:t>Wednesday</w:t>
            </w:r>
          </w:p>
        </w:tc>
        <w:tc>
          <w:tcPr>
            <w:tcW w:w="1830" w:type="dxa"/>
            <w:tcBorders>
              <w:bottom w:val="none" w:sz="0" w:space="0" w:color="auto"/>
            </w:tcBorders>
          </w:tcPr>
          <w:p w14:paraId="0B4038FA" w14:textId="77777777" w:rsidR="006D16DF" w:rsidRPr="00172ED4" w:rsidRDefault="00000000">
            <w:pPr>
              <w:pStyle w:val="Compact"/>
              <w:rPr>
                <w:sz w:val="16"/>
                <w:szCs w:val="16"/>
              </w:rPr>
            </w:pPr>
            <w:r w:rsidRPr="00172ED4">
              <w:rPr>
                <w:sz w:val="16"/>
                <w:szCs w:val="16"/>
              </w:rPr>
              <w:t>Thursday</w:t>
            </w:r>
          </w:p>
        </w:tc>
        <w:tc>
          <w:tcPr>
            <w:tcW w:w="1830" w:type="dxa"/>
            <w:tcBorders>
              <w:bottom w:val="none" w:sz="0" w:space="0" w:color="auto"/>
            </w:tcBorders>
          </w:tcPr>
          <w:p w14:paraId="0B4038FB" w14:textId="77777777" w:rsidR="006D16DF" w:rsidRPr="00172ED4" w:rsidRDefault="00000000">
            <w:pPr>
              <w:pStyle w:val="Compact"/>
              <w:rPr>
                <w:sz w:val="16"/>
                <w:szCs w:val="16"/>
              </w:rPr>
            </w:pPr>
            <w:r w:rsidRPr="00172ED4">
              <w:rPr>
                <w:sz w:val="16"/>
                <w:szCs w:val="16"/>
              </w:rPr>
              <w:t>Friday</w:t>
            </w:r>
          </w:p>
        </w:tc>
      </w:tr>
      <w:tr w:rsidR="006D16DF" w:rsidRPr="00172ED4" w14:paraId="0B403903" w14:textId="77777777" w:rsidTr="00172ED4">
        <w:tc>
          <w:tcPr>
            <w:tcW w:w="553" w:type="dxa"/>
          </w:tcPr>
          <w:p w14:paraId="0B4038FD" w14:textId="77777777" w:rsidR="006D16DF" w:rsidRPr="00172ED4" w:rsidRDefault="00000000">
            <w:pPr>
              <w:pStyle w:val="Compact"/>
              <w:rPr>
                <w:sz w:val="16"/>
                <w:szCs w:val="16"/>
              </w:rPr>
            </w:pPr>
            <w:r w:rsidRPr="00172ED4">
              <w:rPr>
                <w:sz w:val="16"/>
                <w:szCs w:val="16"/>
              </w:rPr>
              <w:t>Jan 12-16</w:t>
            </w:r>
          </w:p>
        </w:tc>
        <w:tc>
          <w:tcPr>
            <w:tcW w:w="383" w:type="dxa"/>
          </w:tcPr>
          <w:p w14:paraId="0B4038FE" w14:textId="77777777" w:rsidR="006D16DF" w:rsidRPr="00172ED4" w:rsidRDefault="00000000">
            <w:pPr>
              <w:pStyle w:val="Compact"/>
              <w:rPr>
                <w:sz w:val="16"/>
                <w:szCs w:val="16"/>
              </w:rPr>
            </w:pPr>
            <w:r w:rsidRPr="00172ED4">
              <w:rPr>
                <w:sz w:val="16"/>
                <w:szCs w:val="16"/>
              </w:rPr>
              <w:t>Wk 1</w:t>
            </w:r>
          </w:p>
        </w:tc>
        <w:tc>
          <w:tcPr>
            <w:tcW w:w="1618" w:type="dxa"/>
          </w:tcPr>
          <w:p w14:paraId="0B4038FF" w14:textId="77777777" w:rsidR="006D16DF" w:rsidRPr="00172ED4" w:rsidRDefault="00000000">
            <w:pPr>
              <w:pStyle w:val="Compact"/>
              <w:rPr>
                <w:sz w:val="16"/>
                <w:szCs w:val="16"/>
              </w:rPr>
            </w:pPr>
            <w:r w:rsidRPr="00172ED4">
              <w:rPr>
                <w:sz w:val="16"/>
                <w:szCs w:val="16"/>
              </w:rPr>
              <w:t>Practice project introduction</w:t>
            </w:r>
          </w:p>
        </w:tc>
        <w:tc>
          <w:tcPr>
            <w:tcW w:w="1703" w:type="dxa"/>
          </w:tcPr>
          <w:p w14:paraId="0B403900" w14:textId="77777777" w:rsidR="006D16DF" w:rsidRPr="00172ED4" w:rsidRDefault="00000000">
            <w:pPr>
              <w:pStyle w:val="Compact"/>
              <w:rPr>
                <w:sz w:val="16"/>
                <w:szCs w:val="16"/>
              </w:rPr>
            </w:pPr>
            <w:r w:rsidRPr="00172ED4">
              <w:rPr>
                <w:sz w:val="16"/>
                <w:szCs w:val="16"/>
              </w:rPr>
              <w:t>Practice project introduction</w:t>
            </w:r>
          </w:p>
        </w:tc>
        <w:tc>
          <w:tcPr>
            <w:tcW w:w="1830" w:type="dxa"/>
          </w:tcPr>
          <w:p w14:paraId="0B403901" w14:textId="77777777" w:rsidR="006D16DF" w:rsidRPr="00172ED4" w:rsidRDefault="00000000">
            <w:pPr>
              <w:pStyle w:val="Compact"/>
              <w:rPr>
                <w:sz w:val="16"/>
                <w:szCs w:val="16"/>
              </w:rPr>
            </w:pPr>
            <w:r w:rsidRPr="00172ED4">
              <w:rPr>
                <w:sz w:val="16"/>
                <w:szCs w:val="16"/>
              </w:rPr>
              <w:t xml:space="preserve">Practice project </w:t>
            </w:r>
            <w:proofErr w:type="gramStart"/>
            <w:r w:rsidRPr="00172ED4">
              <w:rPr>
                <w:sz w:val="16"/>
                <w:szCs w:val="16"/>
              </w:rPr>
              <w:t>work day</w:t>
            </w:r>
            <w:proofErr w:type="gramEnd"/>
          </w:p>
        </w:tc>
        <w:tc>
          <w:tcPr>
            <w:tcW w:w="1830" w:type="dxa"/>
          </w:tcPr>
          <w:p w14:paraId="0B403902" w14:textId="77777777" w:rsidR="006D16DF" w:rsidRPr="00172ED4" w:rsidRDefault="00000000">
            <w:pPr>
              <w:pStyle w:val="Compact"/>
              <w:rPr>
                <w:sz w:val="16"/>
                <w:szCs w:val="16"/>
              </w:rPr>
            </w:pPr>
            <w:r w:rsidRPr="00172ED4">
              <w:rPr>
                <w:sz w:val="16"/>
                <w:szCs w:val="16"/>
              </w:rPr>
              <w:t xml:space="preserve">Practice project </w:t>
            </w:r>
            <w:proofErr w:type="gramStart"/>
            <w:r w:rsidRPr="00172ED4">
              <w:rPr>
                <w:sz w:val="16"/>
                <w:szCs w:val="16"/>
              </w:rPr>
              <w:t>work day</w:t>
            </w:r>
            <w:proofErr w:type="gramEnd"/>
          </w:p>
        </w:tc>
      </w:tr>
      <w:tr w:rsidR="006D16DF" w:rsidRPr="00172ED4" w14:paraId="0B40390A" w14:textId="77777777" w:rsidTr="00172ED4">
        <w:tc>
          <w:tcPr>
            <w:tcW w:w="553" w:type="dxa"/>
          </w:tcPr>
          <w:p w14:paraId="0B403904" w14:textId="77777777" w:rsidR="006D16DF" w:rsidRPr="00172ED4" w:rsidRDefault="00000000">
            <w:pPr>
              <w:pStyle w:val="Compact"/>
              <w:rPr>
                <w:sz w:val="16"/>
                <w:szCs w:val="16"/>
              </w:rPr>
            </w:pPr>
            <w:r w:rsidRPr="00172ED4">
              <w:rPr>
                <w:sz w:val="16"/>
                <w:szCs w:val="16"/>
              </w:rPr>
              <w:t>Jan 19-23</w:t>
            </w:r>
          </w:p>
        </w:tc>
        <w:tc>
          <w:tcPr>
            <w:tcW w:w="383" w:type="dxa"/>
          </w:tcPr>
          <w:p w14:paraId="0B403905" w14:textId="77777777" w:rsidR="006D16DF" w:rsidRPr="00172ED4" w:rsidRDefault="00000000">
            <w:pPr>
              <w:pStyle w:val="Compact"/>
              <w:rPr>
                <w:sz w:val="16"/>
                <w:szCs w:val="16"/>
              </w:rPr>
            </w:pPr>
            <w:r w:rsidRPr="00172ED4">
              <w:rPr>
                <w:sz w:val="16"/>
                <w:szCs w:val="16"/>
              </w:rPr>
              <w:t>Wk 2</w:t>
            </w:r>
          </w:p>
        </w:tc>
        <w:tc>
          <w:tcPr>
            <w:tcW w:w="1618" w:type="dxa"/>
          </w:tcPr>
          <w:p w14:paraId="0B403906" w14:textId="77777777" w:rsidR="006D16DF" w:rsidRPr="00172ED4" w:rsidRDefault="00000000">
            <w:pPr>
              <w:pStyle w:val="Compact"/>
              <w:rPr>
                <w:sz w:val="16"/>
                <w:szCs w:val="16"/>
              </w:rPr>
            </w:pPr>
            <w:r w:rsidRPr="00172ED4">
              <w:rPr>
                <w:sz w:val="16"/>
                <w:szCs w:val="16"/>
              </w:rPr>
              <w:t xml:space="preserve">Practice project </w:t>
            </w:r>
            <w:proofErr w:type="gramStart"/>
            <w:r w:rsidRPr="00172ED4">
              <w:rPr>
                <w:sz w:val="16"/>
                <w:szCs w:val="16"/>
              </w:rPr>
              <w:t>work day</w:t>
            </w:r>
            <w:proofErr w:type="gramEnd"/>
          </w:p>
        </w:tc>
        <w:tc>
          <w:tcPr>
            <w:tcW w:w="1703" w:type="dxa"/>
          </w:tcPr>
          <w:p w14:paraId="0B403907" w14:textId="77777777" w:rsidR="006D16DF" w:rsidRPr="00172ED4" w:rsidRDefault="00000000">
            <w:pPr>
              <w:pStyle w:val="Compact"/>
              <w:rPr>
                <w:sz w:val="16"/>
                <w:szCs w:val="16"/>
              </w:rPr>
            </w:pPr>
            <w:r w:rsidRPr="00172ED4">
              <w:rPr>
                <w:sz w:val="16"/>
                <w:szCs w:val="16"/>
              </w:rPr>
              <w:t xml:space="preserve">Practice project </w:t>
            </w:r>
            <w:proofErr w:type="gramStart"/>
            <w:r w:rsidRPr="00172ED4">
              <w:rPr>
                <w:sz w:val="16"/>
                <w:szCs w:val="16"/>
              </w:rPr>
              <w:t>work day</w:t>
            </w:r>
            <w:proofErr w:type="gramEnd"/>
          </w:p>
        </w:tc>
        <w:tc>
          <w:tcPr>
            <w:tcW w:w="1830" w:type="dxa"/>
          </w:tcPr>
          <w:p w14:paraId="0B403908" w14:textId="77777777" w:rsidR="006D16DF" w:rsidRPr="00172ED4" w:rsidRDefault="00000000">
            <w:pPr>
              <w:pStyle w:val="Compact"/>
              <w:rPr>
                <w:sz w:val="16"/>
                <w:szCs w:val="16"/>
              </w:rPr>
            </w:pPr>
            <w:r w:rsidRPr="00172ED4">
              <w:rPr>
                <w:sz w:val="16"/>
                <w:szCs w:val="16"/>
              </w:rPr>
              <w:t>Practice project presentations</w:t>
            </w:r>
          </w:p>
        </w:tc>
        <w:tc>
          <w:tcPr>
            <w:tcW w:w="1830" w:type="dxa"/>
          </w:tcPr>
          <w:p w14:paraId="0B403909" w14:textId="77777777" w:rsidR="006D16DF" w:rsidRPr="00172ED4" w:rsidRDefault="00000000">
            <w:pPr>
              <w:pStyle w:val="Compact"/>
              <w:rPr>
                <w:sz w:val="16"/>
                <w:szCs w:val="16"/>
              </w:rPr>
            </w:pPr>
            <w:r w:rsidRPr="00172ED4">
              <w:rPr>
                <w:sz w:val="16"/>
                <w:szCs w:val="16"/>
              </w:rPr>
              <w:t>Practice project presentations</w:t>
            </w:r>
          </w:p>
        </w:tc>
      </w:tr>
      <w:tr w:rsidR="006D16DF" w:rsidRPr="00172ED4" w14:paraId="0B403911" w14:textId="77777777" w:rsidTr="00172ED4">
        <w:tc>
          <w:tcPr>
            <w:tcW w:w="553" w:type="dxa"/>
          </w:tcPr>
          <w:p w14:paraId="0B40390B" w14:textId="77777777" w:rsidR="006D16DF" w:rsidRPr="00172ED4" w:rsidRDefault="00000000">
            <w:pPr>
              <w:pStyle w:val="Compact"/>
              <w:rPr>
                <w:sz w:val="16"/>
                <w:szCs w:val="16"/>
              </w:rPr>
            </w:pPr>
            <w:r w:rsidRPr="00172ED4">
              <w:rPr>
                <w:sz w:val="16"/>
                <w:szCs w:val="16"/>
              </w:rPr>
              <w:t>Jan 26-30</w:t>
            </w:r>
          </w:p>
        </w:tc>
        <w:tc>
          <w:tcPr>
            <w:tcW w:w="383" w:type="dxa"/>
          </w:tcPr>
          <w:p w14:paraId="0B40390C" w14:textId="77777777" w:rsidR="006D16DF" w:rsidRPr="00172ED4" w:rsidRDefault="00000000">
            <w:pPr>
              <w:pStyle w:val="Compact"/>
              <w:rPr>
                <w:sz w:val="16"/>
                <w:szCs w:val="16"/>
              </w:rPr>
            </w:pPr>
            <w:r w:rsidRPr="00172ED4">
              <w:rPr>
                <w:sz w:val="16"/>
                <w:szCs w:val="16"/>
              </w:rPr>
              <w:t>Wk 3</w:t>
            </w:r>
          </w:p>
        </w:tc>
        <w:tc>
          <w:tcPr>
            <w:tcW w:w="1618" w:type="dxa"/>
          </w:tcPr>
          <w:p w14:paraId="0B40390D" w14:textId="77777777" w:rsidR="006D16DF" w:rsidRPr="00172ED4" w:rsidRDefault="00000000">
            <w:pPr>
              <w:pStyle w:val="Compact"/>
              <w:rPr>
                <w:sz w:val="16"/>
                <w:szCs w:val="16"/>
              </w:rPr>
            </w:pPr>
            <w:r w:rsidRPr="00172ED4">
              <w:rPr>
                <w:sz w:val="16"/>
                <w:szCs w:val="16"/>
              </w:rPr>
              <w:t>Attrition Project introduction</w:t>
            </w:r>
          </w:p>
        </w:tc>
        <w:tc>
          <w:tcPr>
            <w:tcW w:w="1703" w:type="dxa"/>
          </w:tcPr>
          <w:p w14:paraId="0B40390E" w14:textId="77777777" w:rsidR="006D16DF" w:rsidRPr="00172ED4" w:rsidRDefault="00000000">
            <w:pPr>
              <w:pStyle w:val="Compact"/>
              <w:rPr>
                <w:sz w:val="16"/>
                <w:szCs w:val="16"/>
              </w:rPr>
            </w:pPr>
            <w:r w:rsidRPr="00172ED4">
              <w:rPr>
                <w:sz w:val="16"/>
                <w:szCs w:val="16"/>
              </w:rPr>
              <w:t>Battery Project introduction</w:t>
            </w:r>
          </w:p>
        </w:tc>
        <w:tc>
          <w:tcPr>
            <w:tcW w:w="1830" w:type="dxa"/>
          </w:tcPr>
          <w:p w14:paraId="0B40390F" w14:textId="77777777" w:rsidR="006D16DF" w:rsidRPr="00172ED4" w:rsidRDefault="00000000">
            <w:pPr>
              <w:pStyle w:val="Compact"/>
              <w:rPr>
                <w:sz w:val="16"/>
                <w:szCs w:val="16"/>
              </w:rPr>
            </w:pPr>
            <w:r w:rsidRPr="00172ED4">
              <w:rPr>
                <w:sz w:val="16"/>
                <w:szCs w:val="16"/>
              </w:rPr>
              <w:t xml:space="preserve">Attrition Project </w:t>
            </w:r>
            <w:proofErr w:type="gramStart"/>
            <w:r w:rsidRPr="00172ED4">
              <w:rPr>
                <w:sz w:val="16"/>
                <w:szCs w:val="16"/>
              </w:rPr>
              <w:t>work day</w:t>
            </w:r>
            <w:proofErr w:type="gramEnd"/>
            <w:r w:rsidRPr="00172ED4">
              <w:rPr>
                <w:sz w:val="16"/>
                <w:szCs w:val="16"/>
              </w:rPr>
              <w:t>/office hours</w:t>
            </w:r>
          </w:p>
        </w:tc>
        <w:tc>
          <w:tcPr>
            <w:tcW w:w="1830" w:type="dxa"/>
          </w:tcPr>
          <w:p w14:paraId="0B403910" w14:textId="77777777" w:rsidR="006D16DF" w:rsidRPr="00172ED4" w:rsidRDefault="00000000">
            <w:pPr>
              <w:pStyle w:val="Compact"/>
              <w:rPr>
                <w:sz w:val="16"/>
                <w:szCs w:val="16"/>
              </w:rPr>
            </w:pPr>
            <w:r w:rsidRPr="00172ED4">
              <w:rPr>
                <w:sz w:val="16"/>
                <w:szCs w:val="16"/>
              </w:rPr>
              <w:t xml:space="preserve">Battery Project </w:t>
            </w:r>
            <w:proofErr w:type="gramStart"/>
            <w:r w:rsidRPr="00172ED4">
              <w:rPr>
                <w:sz w:val="16"/>
                <w:szCs w:val="16"/>
              </w:rPr>
              <w:t>work day</w:t>
            </w:r>
            <w:proofErr w:type="gramEnd"/>
          </w:p>
        </w:tc>
      </w:tr>
      <w:tr w:rsidR="006D16DF" w:rsidRPr="00172ED4" w14:paraId="0B403918" w14:textId="77777777" w:rsidTr="00172ED4">
        <w:tc>
          <w:tcPr>
            <w:tcW w:w="553" w:type="dxa"/>
          </w:tcPr>
          <w:p w14:paraId="0B403912" w14:textId="77777777" w:rsidR="006D16DF" w:rsidRPr="00172ED4" w:rsidRDefault="00000000">
            <w:pPr>
              <w:pStyle w:val="Compact"/>
              <w:rPr>
                <w:sz w:val="16"/>
                <w:szCs w:val="16"/>
              </w:rPr>
            </w:pPr>
            <w:r w:rsidRPr="00172ED4">
              <w:rPr>
                <w:sz w:val="16"/>
                <w:szCs w:val="16"/>
              </w:rPr>
              <w:t>Feb 2-6</w:t>
            </w:r>
          </w:p>
        </w:tc>
        <w:tc>
          <w:tcPr>
            <w:tcW w:w="383" w:type="dxa"/>
          </w:tcPr>
          <w:p w14:paraId="0B403913" w14:textId="77777777" w:rsidR="006D16DF" w:rsidRPr="00172ED4" w:rsidRDefault="00000000">
            <w:pPr>
              <w:pStyle w:val="Compact"/>
              <w:rPr>
                <w:sz w:val="16"/>
                <w:szCs w:val="16"/>
              </w:rPr>
            </w:pPr>
            <w:r w:rsidRPr="00172ED4">
              <w:rPr>
                <w:sz w:val="16"/>
                <w:szCs w:val="16"/>
              </w:rPr>
              <w:t>Wk 4</w:t>
            </w:r>
          </w:p>
        </w:tc>
        <w:tc>
          <w:tcPr>
            <w:tcW w:w="1618" w:type="dxa"/>
          </w:tcPr>
          <w:p w14:paraId="0B403914" w14:textId="77777777" w:rsidR="006D16DF" w:rsidRPr="00172ED4" w:rsidRDefault="00000000">
            <w:pPr>
              <w:pStyle w:val="Compact"/>
              <w:rPr>
                <w:sz w:val="16"/>
                <w:szCs w:val="16"/>
              </w:rPr>
            </w:pPr>
            <w:r w:rsidRPr="00172ED4">
              <w:rPr>
                <w:sz w:val="16"/>
                <w:szCs w:val="16"/>
              </w:rPr>
              <w:t xml:space="preserve">Attrition Project </w:t>
            </w:r>
            <w:proofErr w:type="gramStart"/>
            <w:r w:rsidRPr="00172ED4">
              <w:rPr>
                <w:sz w:val="16"/>
                <w:szCs w:val="16"/>
              </w:rPr>
              <w:t>work day</w:t>
            </w:r>
            <w:proofErr w:type="gramEnd"/>
          </w:p>
        </w:tc>
        <w:tc>
          <w:tcPr>
            <w:tcW w:w="1703" w:type="dxa"/>
          </w:tcPr>
          <w:p w14:paraId="0B403915" w14:textId="77777777" w:rsidR="006D16DF" w:rsidRPr="00172ED4" w:rsidRDefault="00000000">
            <w:pPr>
              <w:pStyle w:val="Compact"/>
              <w:rPr>
                <w:sz w:val="16"/>
                <w:szCs w:val="16"/>
              </w:rPr>
            </w:pPr>
            <w:r w:rsidRPr="00172ED4">
              <w:rPr>
                <w:sz w:val="16"/>
                <w:szCs w:val="16"/>
              </w:rPr>
              <w:t xml:space="preserve">Battery Project </w:t>
            </w:r>
            <w:proofErr w:type="gramStart"/>
            <w:r w:rsidRPr="00172ED4">
              <w:rPr>
                <w:sz w:val="16"/>
                <w:szCs w:val="16"/>
              </w:rPr>
              <w:t>work day</w:t>
            </w:r>
            <w:proofErr w:type="gramEnd"/>
          </w:p>
        </w:tc>
        <w:tc>
          <w:tcPr>
            <w:tcW w:w="1830" w:type="dxa"/>
          </w:tcPr>
          <w:p w14:paraId="0B403916" w14:textId="77777777" w:rsidR="006D16DF" w:rsidRPr="00172ED4" w:rsidRDefault="00000000">
            <w:pPr>
              <w:pStyle w:val="Compact"/>
              <w:rPr>
                <w:sz w:val="16"/>
                <w:szCs w:val="16"/>
              </w:rPr>
            </w:pPr>
            <w:r w:rsidRPr="00172ED4">
              <w:rPr>
                <w:sz w:val="16"/>
                <w:szCs w:val="16"/>
              </w:rPr>
              <w:t xml:space="preserve">Attrition Project </w:t>
            </w:r>
            <w:proofErr w:type="gramStart"/>
            <w:r w:rsidRPr="00172ED4">
              <w:rPr>
                <w:sz w:val="16"/>
                <w:szCs w:val="16"/>
              </w:rPr>
              <w:t>work day</w:t>
            </w:r>
            <w:proofErr w:type="gramEnd"/>
            <w:r w:rsidRPr="00172ED4">
              <w:rPr>
                <w:sz w:val="16"/>
                <w:szCs w:val="16"/>
              </w:rPr>
              <w:t>/office hours</w:t>
            </w:r>
          </w:p>
        </w:tc>
        <w:tc>
          <w:tcPr>
            <w:tcW w:w="1830" w:type="dxa"/>
          </w:tcPr>
          <w:p w14:paraId="0B403917" w14:textId="77777777" w:rsidR="006D16DF" w:rsidRPr="00172ED4" w:rsidRDefault="00000000">
            <w:pPr>
              <w:pStyle w:val="Compact"/>
              <w:rPr>
                <w:sz w:val="16"/>
                <w:szCs w:val="16"/>
              </w:rPr>
            </w:pPr>
            <w:r w:rsidRPr="00172ED4">
              <w:rPr>
                <w:sz w:val="16"/>
                <w:szCs w:val="16"/>
              </w:rPr>
              <w:t xml:space="preserve">Battery Project </w:t>
            </w:r>
            <w:proofErr w:type="gramStart"/>
            <w:r w:rsidRPr="00172ED4">
              <w:rPr>
                <w:sz w:val="16"/>
                <w:szCs w:val="16"/>
              </w:rPr>
              <w:t>work day</w:t>
            </w:r>
            <w:proofErr w:type="gramEnd"/>
          </w:p>
        </w:tc>
      </w:tr>
      <w:tr w:rsidR="006D16DF" w:rsidRPr="00172ED4" w14:paraId="0B40391F" w14:textId="77777777" w:rsidTr="00172ED4">
        <w:tc>
          <w:tcPr>
            <w:tcW w:w="553" w:type="dxa"/>
          </w:tcPr>
          <w:p w14:paraId="0B403919" w14:textId="77777777" w:rsidR="006D16DF" w:rsidRPr="00172ED4" w:rsidRDefault="00000000">
            <w:pPr>
              <w:pStyle w:val="Compact"/>
              <w:rPr>
                <w:sz w:val="16"/>
                <w:szCs w:val="16"/>
              </w:rPr>
            </w:pPr>
            <w:r w:rsidRPr="00172ED4">
              <w:rPr>
                <w:sz w:val="16"/>
                <w:szCs w:val="16"/>
              </w:rPr>
              <w:t>Feb 9-13</w:t>
            </w:r>
          </w:p>
        </w:tc>
        <w:tc>
          <w:tcPr>
            <w:tcW w:w="383" w:type="dxa"/>
          </w:tcPr>
          <w:p w14:paraId="0B40391A" w14:textId="77777777" w:rsidR="006D16DF" w:rsidRPr="00172ED4" w:rsidRDefault="00000000">
            <w:pPr>
              <w:pStyle w:val="Compact"/>
              <w:rPr>
                <w:sz w:val="16"/>
                <w:szCs w:val="16"/>
              </w:rPr>
            </w:pPr>
            <w:r w:rsidRPr="00172ED4">
              <w:rPr>
                <w:sz w:val="16"/>
                <w:szCs w:val="16"/>
              </w:rPr>
              <w:t>Wk 5</w:t>
            </w:r>
          </w:p>
        </w:tc>
        <w:tc>
          <w:tcPr>
            <w:tcW w:w="1618" w:type="dxa"/>
          </w:tcPr>
          <w:p w14:paraId="0B40391B" w14:textId="77777777" w:rsidR="006D16DF" w:rsidRPr="00172ED4" w:rsidRDefault="00000000">
            <w:pPr>
              <w:pStyle w:val="Compact"/>
              <w:rPr>
                <w:sz w:val="16"/>
                <w:szCs w:val="16"/>
              </w:rPr>
            </w:pPr>
            <w:r w:rsidRPr="00172ED4">
              <w:rPr>
                <w:sz w:val="16"/>
                <w:szCs w:val="16"/>
              </w:rPr>
              <w:t xml:space="preserve">Attrition Project </w:t>
            </w:r>
            <w:proofErr w:type="gramStart"/>
            <w:r w:rsidRPr="00172ED4">
              <w:rPr>
                <w:sz w:val="16"/>
                <w:szCs w:val="16"/>
              </w:rPr>
              <w:t>work day</w:t>
            </w:r>
            <w:proofErr w:type="gramEnd"/>
          </w:p>
        </w:tc>
        <w:tc>
          <w:tcPr>
            <w:tcW w:w="1703" w:type="dxa"/>
          </w:tcPr>
          <w:p w14:paraId="0B40391C" w14:textId="77777777" w:rsidR="006D16DF" w:rsidRPr="00172ED4" w:rsidRDefault="00000000">
            <w:pPr>
              <w:pStyle w:val="Compact"/>
              <w:rPr>
                <w:sz w:val="16"/>
                <w:szCs w:val="16"/>
              </w:rPr>
            </w:pPr>
            <w:r w:rsidRPr="00172ED4">
              <w:rPr>
                <w:sz w:val="16"/>
                <w:szCs w:val="16"/>
              </w:rPr>
              <w:t xml:space="preserve">Battery Project </w:t>
            </w:r>
            <w:proofErr w:type="gramStart"/>
            <w:r w:rsidRPr="00172ED4">
              <w:rPr>
                <w:sz w:val="16"/>
                <w:szCs w:val="16"/>
              </w:rPr>
              <w:t>work day</w:t>
            </w:r>
            <w:proofErr w:type="gramEnd"/>
          </w:p>
        </w:tc>
        <w:tc>
          <w:tcPr>
            <w:tcW w:w="1830" w:type="dxa"/>
          </w:tcPr>
          <w:p w14:paraId="0B40391D" w14:textId="77777777" w:rsidR="006D16DF" w:rsidRPr="00172ED4" w:rsidRDefault="00000000">
            <w:pPr>
              <w:pStyle w:val="Compact"/>
              <w:rPr>
                <w:sz w:val="16"/>
                <w:szCs w:val="16"/>
              </w:rPr>
            </w:pPr>
            <w:r w:rsidRPr="00172ED4">
              <w:rPr>
                <w:sz w:val="16"/>
                <w:szCs w:val="16"/>
              </w:rPr>
              <w:t xml:space="preserve">Attrition Project </w:t>
            </w:r>
            <w:proofErr w:type="gramStart"/>
            <w:r w:rsidRPr="00172ED4">
              <w:rPr>
                <w:sz w:val="16"/>
                <w:szCs w:val="16"/>
              </w:rPr>
              <w:t>work day</w:t>
            </w:r>
            <w:proofErr w:type="gramEnd"/>
            <w:r w:rsidRPr="00172ED4">
              <w:rPr>
                <w:sz w:val="16"/>
                <w:szCs w:val="16"/>
              </w:rPr>
              <w:t>/office hours</w:t>
            </w:r>
          </w:p>
        </w:tc>
        <w:tc>
          <w:tcPr>
            <w:tcW w:w="1830" w:type="dxa"/>
          </w:tcPr>
          <w:p w14:paraId="0B40391E" w14:textId="77777777" w:rsidR="006D16DF" w:rsidRPr="00172ED4" w:rsidRDefault="00000000">
            <w:pPr>
              <w:pStyle w:val="Compact"/>
              <w:rPr>
                <w:sz w:val="16"/>
                <w:szCs w:val="16"/>
              </w:rPr>
            </w:pPr>
            <w:r w:rsidRPr="00172ED4">
              <w:rPr>
                <w:sz w:val="16"/>
                <w:szCs w:val="16"/>
              </w:rPr>
              <w:t xml:space="preserve">Battery Project </w:t>
            </w:r>
            <w:proofErr w:type="gramStart"/>
            <w:r w:rsidRPr="00172ED4">
              <w:rPr>
                <w:sz w:val="16"/>
                <w:szCs w:val="16"/>
              </w:rPr>
              <w:t>work day</w:t>
            </w:r>
            <w:proofErr w:type="gramEnd"/>
          </w:p>
        </w:tc>
      </w:tr>
      <w:tr w:rsidR="006D16DF" w:rsidRPr="00172ED4" w14:paraId="0B403926" w14:textId="77777777" w:rsidTr="00172ED4">
        <w:tc>
          <w:tcPr>
            <w:tcW w:w="553" w:type="dxa"/>
          </w:tcPr>
          <w:p w14:paraId="0B403920" w14:textId="77777777" w:rsidR="006D16DF" w:rsidRPr="00172ED4" w:rsidRDefault="00000000">
            <w:pPr>
              <w:pStyle w:val="Compact"/>
              <w:rPr>
                <w:sz w:val="16"/>
                <w:szCs w:val="16"/>
              </w:rPr>
            </w:pPr>
            <w:r w:rsidRPr="00172ED4">
              <w:rPr>
                <w:sz w:val="16"/>
                <w:szCs w:val="16"/>
              </w:rPr>
              <w:t>Feb 16-20</w:t>
            </w:r>
          </w:p>
        </w:tc>
        <w:tc>
          <w:tcPr>
            <w:tcW w:w="383" w:type="dxa"/>
          </w:tcPr>
          <w:p w14:paraId="0B403921" w14:textId="77777777" w:rsidR="006D16DF" w:rsidRPr="00172ED4" w:rsidRDefault="00000000">
            <w:pPr>
              <w:pStyle w:val="Compact"/>
              <w:rPr>
                <w:sz w:val="16"/>
                <w:szCs w:val="16"/>
              </w:rPr>
            </w:pPr>
            <w:r w:rsidRPr="00172ED4">
              <w:rPr>
                <w:sz w:val="16"/>
                <w:szCs w:val="16"/>
              </w:rPr>
              <w:t>Wk 6</w:t>
            </w:r>
          </w:p>
        </w:tc>
        <w:tc>
          <w:tcPr>
            <w:tcW w:w="1618" w:type="dxa"/>
          </w:tcPr>
          <w:p w14:paraId="0B403922" w14:textId="77777777" w:rsidR="006D16DF" w:rsidRPr="00172ED4" w:rsidRDefault="00000000">
            <w:pPr>
              <w:pStyle w:val="Compact"/>
              <w:rPr>
                <w:sz w:val="16"/>
                <w:szCs w:val="16"/>
              </w:rPr>
            </w:pPr>
            <w:r w:rsidRPr="00172ED4">
              <w:rPr>
                <w:sz w:val="16"/>
                <w:szCs w:val="16"/>
              </w:rPr>
              <w:t xml:space="preserve">Attrition Project </w:t>
            </w:r>
            <w:proofErr w:type="gramStart"/>
            <w:r w:rsidRPr="00172ED4">
              <w:rPr>
                <w:sz w:val="16"/>
                <w:szCs w:val="16"/>
              </w:rPr>
              <w:t>work day</w:t>
            </w:r>
            <w:proofErr w:type="gramEnd"/>
          </w:p>
        </w:tc>
        <w:tc>
          <w:tcPr>
            <w:tcW w:w="1703" w:type="dxa"/>
          </w:tcPr>
          <w:p w14:paraId="0B403923" w14:textId="77777777" w:rsidR="006D16DF" w:rsidRPr="00172ED4" w:rsidRDefault="00000000">
            <w:pPr>
              <w:pStyle w:val="Compact"/>
              <w:rPr>
                <w:sz w:val="16"/>
                <w:szCs w:val="16"/>
              </w:rPr>
            </w:pPr>
            <w:r w:rsidRPr="00172ED4">
              <w:rPr>
                <w:sz w:val="16"/>
                <w:szCs w:val="16"/>
              </w:rPr>
              <w:t xml:space="preserve">Battery Project </w:t>
            </w:r>
            <w:proofErr w:type="gramStart"/>
            <w:r w:rsidRPr="00172ED4">
              <w:rPr>
                <w:sz w:val="16"/>
                <w:szCs w:val="16"/>
              </w:rPr>
              <w:t>work day</w:t>
            </w:r>
            <w:proofErr w:type="gramEnd"/>
          </w:p>
        </w:tc>
        <w:tc>
          <w:tcPr>
            <w:tcW w:w="1830" w:type="dxa"/>
          </w:tcPr>
          <w:p w14:paraId="0B403924" w14:textId="77777777" w:rsidR="006D16DF" w:rsidRPr="00172ED4" w:rsidRDefault="00000000">
            <w:pPr>
              <w:pStyle w:val="Compact"/>
              <w:rPr>
                <w:sz w:val="16"/>
                <w:szCs w:val="16"/>
              </w:rPr>
            </w:pPr>
            <w:r w:rsidRPr="00172ED4">
              <w:rPr>
                <w:sz w:val="16"/>
                <w:szCs w:val="16"/>
              </w:rPr>
              <w:t xml:space="preserve">Attrition Project </w:t>
            </w:r>
            <w:proofErr w:type="gramStart"/>
            <w:r w:rsidRPr="00172ED4">
              <w:rPr>
                <w:sz w:val="16"/>
                <w:szCs w:val="16"/>
              </w:rPr>
              <w:t>work day</w:t>
            </w:r>
            <w:proofErr w:type="gramEnd"/>
            <w:r w:rsidRPr="00172ED4">
              <w:rPr>
                <w:sz w:val="16"/>
                <w:szCs w:val="16"/>
              </w:rPr>
              <w:t>/office hours</w:t>
            </w:r>
          </w:p>
        </w:tc>
        <w:tc>
          <w:tcPr>
            <w:tcW w:w="1830" w:type="dxa"/>
          </w:tcPr>
          <w:p w14:paraId="0B403925" w14:textId="77777777" w:rsidR="006D16DF" w:rsidRPr="00172ED4" w:rsidRDefault="00000000">
            <w:pPr>
              <w:pStyle w:val="Compact"/>
              <w:rPr>
                <w:sz w:val="16"/>
                <w:szCs w:val="16"/>
              </w:rPr>
            </w:pPr>
            <w:r w:rsidRPr="00172ED4">
              <w:rPr>
                <w:sz w:val="16"/>
                <w:szCs w:val="16"/>
              </w:rPr>
              <w:t xml:space="preserve">Battery Project </w:t>
            </w:r>
            <w:proofErr w:type="gramStart"/>
            <w:r w:rsidRPr="00172ED4">
              <w:rPr>
                <w:sz w:val="16"/>
                <w:szCs w:val="16"/>
              </w:rPr>
              <w:t>work day</w:t>
            </w:r>
            <w:proofErr w:type="gramEnd"/>
          </w:p>
        </w:tc>
      </w:tr>
      <w:tr w:rsidR="006D16DF" w:rsidRPr="00172ED4" w14:paraId="0B40392D" w14:textId="77777777" w:rsidTr="00172ED4">
        <w:tc>
          <w:tcPr>
            <w:tcW w:w="553" w:type="dxa"/>
          </w:tcPr>
          <w:p w14:paraId="0B403927" w14:textId="77777777" w:rsidR="006D16DF" w:rsidRPr="00172ED4" w:rsidRDefault="00000000">
            <w:pPr>
              <w:pStyle w:val="Compact"/>
              <w:rPr>
                <w:sz w:val="16"/>
                <w:szCs w:val="16"/>
              </w:rPr>
            </w:pPr>
            <w:r w:rsidRPr="00172ED4">
              <w:rPr>
                <w:sz w:val="16"/>
                <w:szCs w:val="16"/>
              </w:rPr>
              <w:t>Feb 23-27</w:t>
            </w:r>
          </w:p>
        </w:tc>
        <w:tc>
          <w:tcPr>
            <w:tcW w:w="383" w:type="dxa"/>
          </w:tcPr>
          <w:p w14:paraId="0B403928" w14:textId="77777777" w:rsidR="006D16DF" w:rsidRPr="00172ED4" w:rsidRDefault="00000000">
            <w:pPr>
              <w:pStyle w:val="Compact"/>
              <w:rPr>
                <w:sz w:val="16"/>
                <w:szCs w:val="16"/>
              </w:rPr>
            </w:pPr>
            <w:r w:rsidRPr="00172ED4">
              <w:rPr>
                <w:sz w:val="16"/>
                <w:szCs w:val="16"/>
              </w:rPr>
              <w:t>Wk 7</w:t>
            </w:r>
          </w:p>
        </w:tc>
        <w:tc>
          <w:tcPr>
            <w:tcW w:w="1618" w:type="dxa"/>
          </w:tcPr>
          <w:p w14:paraId="0B403929" w14:textId="77777777" w:rsidR="006D16DF" w:rsidRPr="00172ED4" w:rsidRDefault="00000000">
            <w:pPr>
              <w:pStyle w:val="Compact"/>
              <w:rPr>
                <w:sz w:val="16"/>
                <w:szCs w:val="16"/>
              </w:rPr>
            </w:pPr>
            <w:r w:rsidRPr="00172ED4">
              <w:rPr>
                <w:sz w:val="16"/>
                <w:szCs w:val="16"/>
              </w:rPr>
              <w:t xml:space="preserve">Attrition Project </w:t>
            </w:r>
            <w:proofErr w:type="gramStart"/>
            <w:r w:rsidRPr="00172ED4">
              <w:rPr>
                <w:sz w:val="16"/>
                <w:szCs w:val="16"/>
              </w:rPr>
              <w:t>work day</w:t>
            </w:r>
            <w:proofErr w:type="gramEnd"/>
          </w:p>
        </w:tc>
        <w:tc>
          <w:tcPr>
            <w:tcW w:w="1703" w:type="dxa"/>
          </w:tcPr>
          <w:p w14:paraId="0B40392A" w14:textId="77777777" w:rsidR="006D16DF" w:rsidRPr="00172ED4" w:rsidRDefault="00000000">
            <w:pPr>
              <w:pStyle w:val="Compact"/>
              <w:rPr>
                <w:sz w:val="16"/>
                <w:szCs w:val="16"/>
              </w:rPr>
            </w:pPr>
            <w:r w:rsidRPr="00172ED4">
              <w:rPr>
                <w:sz w:val="16"/>
                <w:szCs w:val="16"/>
              </w:rPr>
              <w:t xml:space="preserve">Battery Project </w:t>
            </w:r>
            <w:proofErr w:type="gramStart"/>
            <w:r w:rsidRPr="00172ED4">
              <w:rPr>
                <w:sz w:val="16"/>
                <w:szCs w:val="16"/>
              </w:rPr>
              <w:t>work day</w:t>
            </w:r>
            <w:proofErr w:type="gramEnd"/>
          </w:p>
        </w:tc>
        <w:tc>
          <w:tcPr>
            <w:tcW w:w="1830" w:type="dxa"/>
          </w:tcPr>
          <w:p w14:paraId="0B40392B" w14:textId="77777777" w:rsidR="006D16DF" w:rsidRPr="00172ED4" w:rsidRDefault="00000000">
            <w:pPr>
              <w:pStyle w:val="Compact"/>
              <w:rPr>
                <w:sz w:val="16"/>
                <w:szCs w:val="16"/>
              </w:rPr>
            </w:pPr>
            <w:r w:rsidRPr="00172ED4">
              <w:rPr>
                <w:sz w:val="16"/>
                <w:szCs w:val="16"/>
              </w:rPr>
              <w:t xml:space="preserve">Attrition Project </w:t>
            </w:r>
            <w:proofErr w:type="gramStart"/>
            <w:r w:rsidRPr="00172ED4">
              <w:rPr>
                <w:sz w:val="16"/>
                <w:szCs w:val="16"/>
              </w:rPr>
              <w:t>work day</w:t>
            </w:r>
            <w:proofErr w:type="gramEnd"/>
            <w:r w:rsidRPr="00172ED4">
              <w:rPr>
                <w:sz w:val="16"/>
                <w:szCs w:val="16"/>
              </w:rPr>
              <w:t>/office hours</w:t>
            </w:r>
          </w:p>
        </w:tc>
        <w:tc>
          <w:tcPr>
            <w:tcW w:w="1830" w:type="dxa"/>
          </w:tcPr>
          <w:p w14:paraId="0B40392C" w14:textId="77777777" w:rsidR="006D16DF" w:rsidRPr="00172ED4" w:rsidRDefault="00000000">
            <w:pPr>
              <w:pStyle w:val="Compact"/>
              <w:rPr>
                <w:sz w:val="16"/>
                <w:szCs w:val="16"/>
              </w:rPr>
            </w:pPr>
            <w:r w:rsidRPr="00172ED4">
              <w:rPr>
                <w:sz w:val="16"/>
                <w:szCs w:val="16"/>
              </w:rPr>
              <w:t xml:space="preserve">Battery Project </w:t>
            </w:r>
            <w:proofErr w:type="gramStart"/>
            <w:r w:rsidRPr="00172ED4">
              <w:rPr>
                <w:sz w:val="16"/>
                <w:szCs w:val="16"/>
              </w:rPr>
              <w:t>work day</w:t>
            </w:r>
            <w:proofErr w:type="gramEnd"/>
          </w:p>
        </w:tc>
      </w:tr>
      <w:tr w:rsidR="006D16DF" w:rsidRPr="00172ED4" w14:paraId="0B403934" w14:textId="77777777" w:rsidTr="00172ED4">
        <w:tc>
          <w:tcPr>
            <w:tcW w:w="553" w:type="dxa"/>
          </w:tcPr>
          <w:p w14:paraId="0B40392E" w14:textId="77777777" w:rsidR="006D16DF" w:rsidRPr="00172ED4" w:rsidRDefault="00000000">
            <w:pPr>
              <w:pStyle w:val="Compact"/>
              <w:rPr>
                <w:sz w:val="16"/>
                <w:szCs w:val="16"/>
              </w:rPr>
            </w:pPr>
            <w:r w:rsidRPr="00172ED4">
              <w:rPr>
                <w:sz w:val="16"/>
                <w:szCs w:val="16"/>
              </w:rPr>
              <w:t>Mar 2-6</w:t>
            </w:r>
          </w:p>
        </w:tc>
        <w:tc>
          <w:tcPr>
            <w:tcW w:w="383" w:type="dxa"/>
          </w:tcPr>
          <w:p w14:paraId="0B40392F" w14:textId="77777777" w:rsidR="006D16DF" w:rsidRPr="00172ED4" w:rsidRDefault="00000000">
            <w:pPr>
              <w:pStyle w:val="Compact"/>
              <w:rPr>
                <w:sz w:val="16"/>
                <w:szCs w:val="16"/>
              </w:rPr>
            </w:pPr>
            <w:r w:rsidRPr="00172ED4">
              <w:rPr>
                <w:sz w:val="16"/>
                <w:szCs w:val="16"/>
              </w:rPr>
              <w:t>Wk 8</w:t>
            </w:r>
          </w:p>
        </w:tc>
        <w:tc>
          <w:tcPr>
            <w:tcW w:w="1618" w:type="dxa"/>
          </w:tcPr>
          <w:p w14:paraId="0B403930" w14:textId="77777777" w:rsidR="006D16DF" w:rsidRPr="00172ED4" w:rsidRDefault="00000000">
            <w:pPr>
              <w:pStyle w:val="Compact"/>
              <w:rPr>
                <w:sz w:val="16"/>
                <w:szCs w:val="16"/>
              </w:rPr>
            </w:pPr>
            <w:r w:rsidRPr="00172ED4">
              <w:rPr>
                <w:sz w:val="16"/>
                <w:szCs w:val="16"/>
              </w:rPr>
              <w:t>Attrition Project Presentations</w:t>
            </w:r>
          </w:p>
        </w:tc>
        <w:tc>
          <w:tcPr>
            <w:tcW w:w="1703" w:type="dxa"/>
          </w:tcPr>
          <w:p w14:paraId="0B403931" w14:textId="77777777" w:rsidR="006D16DF" w:rsidRPr="00172ED4" w:rsidRDefault="00000000">
            <w:pPr>
              <w:pStyle w:val="Compact"/>
              <w:rPr>
                <w:sz w:val="16"/>
                <w:szCs w:val="16"/>
              </w:rPr>
            </w:pPr>
            <w:r w:rsidRPr="00172ED4">
              <w:rPr>
                <w:sz w:val="16"/>
                <w:szCs w:val="16"/>
              </w:rPr>
              <w:t>Battery Project Presentations</w:t>
            </w:r>
          </w:p>
        </w:tc>
        <w:tc>
          <w:tcPr>
            <w:tcW w:w="1830" w:type="dxa"/>
          </w:tcPr>
          <w:p w14:paraId="0B403932" w14:textId="77777777" w:rsidR="006D16DF" w:rsidRPr="00172ED4" w:rsidRDefault="00000000">
            <w:pPr>
              <w:pStyle w:val="Compact"/>
              <w:rPr>
                <w:sz w:val="16"/>
                <w:szCs w:val="16"/>
              </w:rPr>
            </w:pPr>
            <w:r w:rsidRPr="00172ED4">
              <w:rPr>
                <w:sz w:val="16"/>
                <w:szCs w:val="16"/>
              </w:rPr>
              <w:t xml:space="preserve">Attrition Project </w:t>
            </w:r>
            <w:proofErr w:type="gramStart"/>
            <w:r w:rsidRPr="00172ED4">
              <w:rPr>
                <w:sz w:val="16"/>
                <w:szCs w:val="16"/>
              </w:rPr>
              <w:t>work day</w:t>
            </w:r>
            <w:proofErr w:type="gramEnd"/>
          </w:p>
        </w:tc>
        <w:tc>
          <w:tcPr>
            <w:tcW w:w="1830" w:type="dxa"/>
          </w:tcPr>
          <w:p w14:paraId="0B403933" w14:textId="77777777" w:rsidR="006D16DF" w:rsidRPr="00172ED4" w:rsidRDefault="00000000">
            <w:pPr>
              <w:pStyle w:val="Compact"/>
              <w:rPr>
                <w:sz w:val="16"/>
                <w:szCs w:val="16"/>
              </w:rPr>
            </w:pPr>
            <w:r w:rsidRPr="00172ED4">
              <w:rPr>
                <w:sz w:val="16"/>
                <w:szCs w:val="16"/>
              </w:rPr>
              <w:t xml:space="preserve">Battery Project </w:t>
            </w:r>
            <w:proofErr w:type="gramStart"/>
            <w:r w:rsidRPr="00172ED4">
              <w:rPr>
                <w:sz w:val="16"/>
                <w:szCs w:val="16"/>
              </w:rPr>
              <w:t>work day</w:t>
            </w:r>
            <w:proofErr w:type="gramEnd"/>
          </w:p>
        </w:tc>
      </w:tr>
      <w:tr w:rsidR="006D16DF" w:rsidRPr="00172ED4" w14:paraId="0B40393B" w14:textId="77777777" w:rsidTr="00172ED4">
        <w:tc>
          <w:tcPr>
            <w:tcW w:w="553" w:type="dxa"/>
          </w:tcPr>
          <w:p w14:paraId="0B403935" w14:textId="77777777" w:rsidR="006D16DF" w:rsidRPr="00172ED4" w:rsidRDefault="00000000">
            <w:pPr>
              <w:pStyle w:val="Compact"/>
              <w:rPr>
                <w:sz w:val="16"/>
                <w:szCs w:val="16"/>
              </w:rPr>
            </w:pPr>
            <w:r w:rsidRPr="00172ED4">
              <w:rPr>
                <w:sz w:val="16"/>
                <w:szCs w:val="16"/>
              </w:rPr>
              <w:t>Mar 9-13</w:t>
            </w:r>
          </w:p>
        </w:tc>
        <w:tc>
          <w:tcPr>
            <w:tcW w:w="383" w:type="dxa"/>
          </w:tcPr>
          <w:p w14:paraId="0B403936" w14:textId="77777777" w:rsidR="006D16DF" w:rsidRPr="00172ED4" w:rsidRDefault="00000000">
            <w:pPr>
              <w:pStyle w:val="Compact"/>
              <w:rPr>
                <w:sz w:val="16"/>
                <w:szCs w:val="16"/>
              </w:rPr>
            </w:pPr>
            <w:r w:rsidRPr="00172ED4">
              <w:rPr>
                <w:sz w:val="16"/>
                <w:szCs w:val="16"/>
              </w:rPr>
              <w:t>Wk 9</w:t>
            </w:r>
          </w:p>
        </w:tc>
        <w:tc>
          <w:tcPr>
            <w:tcW w:w="1618" w:type="dxa"/>
          </w:tcPr>
          <w:p w14:paraId="0B403937" w14:textId="77777777" w:rsidR="006D16DF" w:rsidRPr="00172ED4" w:rsidRDefault="00000000">
            <w:pPr>
              <w:pStyle w:val="Compact"/>
              <w:rPr>
                <w:sz w:val="16"/>
                <w:szCs w:val="16"/>
              </w:rPr>
            </w:pPr>
            <w:r w:rsidRPr="00172ED4">
              <w:rPr>
                <w:sz w:val="16"/>
                <w:szCs w:val="16"/>
              </w:rPr>
              <w:t>Battery Project Introduction</w:t>
            </w:r>
          </w:p>
        </w:tc>
        <w:tc>
          <w:tcPr>
            <w:tcW w:w="1703" w:type="dxa"/>
          </w:tcPr>
          <w:p w14:paraId="0B403938" w14:textId="77777777" w:rsidR="006D16DF" w:rsidRPr="00172ED4" w:rsidRDefault="00000000">
            <w:pPr>
              <w:pStyle w:val="Compact"/>
              <w:rPr>
                <w:sz w:val="16"/>
                <w:szCs w:val="16"/>
              </w:rPr>
            </w:pPr>
            <w:r w:rsidRPr="00172ED4">
              <w:rPr>
                <w:sz w:val="16"/>
                <w:szCs w:val="16"/>
              </w:rPr>
              <w:t>Attrition Project Introduction</w:t>
            </w:r>
          </w:p>
        </w:tc>
        <w:tc>
          <w:tcPr>
            <w:tcW w:w="1830" w:type="dxa"/>
          </w:tcPr>
          <w:p w14:paraId="0B403939" w14:textId="77777777" w:rsidR="006D16DF" w:rsidRPr="00172ED4" w:rsidRDefault="00000000">
            <w:pPr>
              <w:pStyle w:val="Compact"/>
              <w:rPr>
                <w:sz w:val="16"/>
                <w:szCs w:val="16"/>
              </w:rPr>
            </w:pPr>
            <w:r w:rsidRPr="00172ED4">
              <w:rPr>
                <w:sz w:val="16"/>
                <w:szCs w:val="16"/>
              </w:rPr>
              <w:t xml:space="preserve">Battery Project </w:t>
            </w:r>
            <w:proofErr w:type="gramStart"/>
            <w:r w:rsidRPr="00172ED4">
              <w:rPr>
                <w:sz w:val="16"/>
                <w:szCs w:val="16"/>
              </w:rPr>
              <w:t>work day</w:t>
            </w:r>
            <w:proofErr w:type="gramEnd"/>
          </w:p>
        </w:tc>
        <w:tc>
          <w:tcPr>
            <w:tcW w:w="1830" w:type="dxa"/>
          </w:tcPr>
          <w:p w14:paraId="0B40393A" w14:textId="77777777" w:rsidR="006D16DF" w:rsidRPr="00172ED4" w:rsidRDefault="00000000">
            <w:pPr>
              <w:pStyle w:val="Compact"/>
              <w:rPr>
                <w:sz w:val="16"/>
                <w:szCs w:val="16"/>
              </w:rPr>
            </w:pPr>
            <w:r w:rsidRPr="00172ED4">
              <w:rPr>
                <w:sz w:val="16"/>
                <w:szCs w:val="16"/>
              </w:rPr>
              <w:t xml:space="preserve">Attrition Project </w:t>
            </w:r>
            <w:proofErr w:type="gramStart"/>
            <w:r w:rsidRPr="00172ED4">
              <w:rPr>
                <w:sz w:val="16"/>
                <w:szCs w:val="16"/>
              </w:rPr>
              <w:t>work day</w:t>
            </w:r>
            <w:proofErr w:type="gramEnd"/>
          </w:p>
        </w:tc>
      </w:tr>
      <w:tr w:rsidR="006D16DF" w:rsidRPr="00172ED4" w14:paraId="0B403942" w14:textId="77777777" w:rsidTr="00172ED4">
        <w:tc>
          <w:tcPr>
            <w:tcW w:w="553" w:type="dxa"/>
          </w:tcPr>
          <w:p w14:paraId="0B40393C" w14:textId="77777777" w:rsidR="006D16DF" w:rsidRPr="00172ED4" w:rsidRDefault="00000000">
            <w:pPr>
              <w:pStyle w:val="Compact"/>
              <w:rPr>
                <w:sz w:val="16"/>
                <w:szCs w:val="16"/>
              </w:rPr>
            </w:pPr>
            <w:r w:rsidRPr="00172ED4">
              <w:rPr>
                <w:sz w:val="16"/>
                <w:szCs w:val="16"/>
              </w:rPr>
              <w:t>Mar 16-20</w:t>
            </w:r>
          </w:p>
        </w:tc>
        <w:tc>
          <w:tcPr>
            <w:tcW w:w="383" w:type="dxa"/>
          </w:tcPr>
          <w:p w14:paraId="5C8726F4" w14:textId="35329ED1" w:rsidR="006D16DF" w:rsidRPr="00172ED4" w:rsidRDefault="00000000">
            <w:pPr>
              <w:pStyle w:val="Compact"/>
              <w:rPr>
                <w:sz w:val="14"/>
                <w:szCs w:val="14"/>
              </w:rPr>
            </w:pPr>
            <w:r w:rsidRPr="00172ED4">
              <w:rPr>
                <w:sz w:val="14"/>
                <w:szCs w:val="14"/>
              </w:rPr>
              <w:t>S</w:t>
            </w:r>
            <w:r w:rsidR="007A6CDD" w:rsidRPr="00172ED4">
              <w:rPr>
                <w:sz w:val="14"/>
                <w:szCs w:val="14"/>
              </w:rPr>
              <w:t>pr</w:t>
            </w:r>
            <w:r w:rsidR="00172ED4" w:rsidRPr="00172ED4">
              <w:rPr>
                <w:sz w:val="14"/>
                <w:szCs w:val="14"/>
              </w:rPr>
              <w:t>i</w:t>
            </w:r>
            <w:r w:rsidR="007A6CDD" w:rsidRPr="00172ED4">
              <w:rPr>
                <w:sz w:val="14"/>
                <w:szCs w:val="14"/>
              </w:rPr>
              <w:t>ng</w:t>
            </w:r>
          </w:p>
          <w:p w14:paraId="0B40393D" w14:textId="20F6FAFB" w:rsidR="007A6CDD" w:rsidRPr="00172ED4" w:rsidRDefault="007A6CDD">
            <w:pPr>
              <w:pStyle w:val="Compact"/>
              <w:rPr>
                <w:sz w:val="16"/>
                <w:szCs w:val="16"/>
              </w:rPr>
            </w:pPr>
            <w:r w:rsidRPr="00172ED4">
              <w:rPr>
                <w:sz w:val="14"/>
                <w:szCs w:val="14"/>
              </w:rPr>
              <w:t>Break</w:t>
            </w:r>
          </w:p>
        </w:tc>
        <w:tc>
          <w:tcPr>
            <w:tcW w:w="1618" w:type="dxa"/>
          </w:tcPr>
          <w:p w14:paraId="0B40393E" w14:textId="77777777" w:rsidR="006D16DF" w:rsidRPr="00172ED4" w:rsidRDefault="00000000">
            <w:pPr>
              <w:pStyle w:val="Compact"/>
              <w:rPr>
                <w:sz w:val="16"/>
                <w:szCs w:val="16"/>
              </w:rPr>
            </w:pPr>
            <w:r w:rsidRPr="00172ED4">
              <w:rPr>
                <w:sz w:val="16"/>
                <w:szCs w:val="16"/>
              </w:rPr>
              <w:t>No class</w:t>
            </w:r>
          </w:p>
        </w:tc>
        <w:tc>
          <w:tcPr>
            <w:tcW w:w="1703" w:type="dxa"/>
          </w:tcPr>
          <w:p w14:paraId="0B40393F" w14:textId="77777777" w:rsidR="006D16DF" w:rsidRPr="00172ED4" w:rsidRDefault="00000000">
            <w:pPr>
              <w:pStyle w:val="Compact"/>
              <w:rPr>
                <w:sz w:val="16"/>
                <w:szCs w:val="16"/>
              </w:rPr>
            </w:pPr>
            <w:r w:rsidRPr="00172ED4">
              <w:rPr>
                <w:sz w:val="16"/>
                <w:szCs w:val="16"/>
              </w:rPr>
              <w:t>No class</w:t>
            </w:r>
          </w:p>
        </w:tc>
        <w:tc>
          <w:tcPr>
            <w:tcW w:w="1830" w:type="dxa"/>
          </w:tcPr>
          <w:p w14:paraId="0B403940" w14:textId="77777777" w:rsidR="006D16DF" w:rsidRPr="00172ED4" w:rsidRDefault="00000000">
            <w:pPr>
              <w:pStyle w:val="Compact"/>
              <w:rPr>
                <w:sz w:val="16"/>
                <w:szCs w:val="16"/>
              </w:rPr>
            </w:pPr>
            <w:r w:rsidRPr="00172ED4">
              <w:rPr>
                <w:sz w:val="16"/>
                <w:szCs w:val="16"/>
              </w:rPr>
              <w:t>No class</w:t>
            </w:r>
          </w:p>
        </w:tc>
        <w:tc>
          <w:tcPr>
            <w:tcW w:w="1830" w:type="dxa"/>
          </w:tcPr>
          <w:p w14:paraId="0B403941" w14:textId="77777777" w:rsidR="006D16DF" w:rsidRPr="00172ED4" w:rsidRDefault="00000000">
            <w:pPr>
              <w:pStyle w:val="Compact"/>
              <w:rPr>
                <w:sz w:val="16"/>
                <w:szCs w:val="16"/>
              </w:rPr>
            </w:pPr>
            <w:r w:rsidRPr="00172ED4">
              <w:rPr>
                <w:sz w:val="16"/>
                <w:szCs w:val="16"/>
              </w:rPr>
              <w:t>No class</w:t>
            </w:r>
          </w:p>
        </w:tc>
      </w:tr>
      <w:tr w:rsidR="006D16DF" w:rsidRPr="00172ED4" w14:paraId="0B403949" w14:textId="77777777" w:rsidTr="00172ED4">
        <w:tc>
          <w:tcPr>
            <w:tcW w:w="553" w:type="dxa"/>
          </w:tcPr>
          <w:p w14:paraId="0B403943" w14:textId="77777777" w:rsidR="006D16DF" w:rsidRPr="00172ED4" w:rsidRDefault="00000000">
            <w:pPr>
              <w:pStyle w:val="Compact"/>
              <w:rPr>
                <w:sz w:val="16"/>
                <w:szCs w:val="16"/>
              </w:rPr>
            </w:pPr>
            <w:r w:rsidRPr="00172ED4">
              <w:rPr>
                <w:sz w:val="16"/>
                <w:szCs w:val="16"/>
              </w:rPr>
              <w:t>Mar 23-27</w:t>
            </w:r>
          </w:p>
        </w:tc>
        <w:tc>
          <w:tcPr>
            <w:tcW w:w="383" w:type="dxa"/>
          </w:tcPr>
          <w:p w14:paraId="0B403944" w14:textId="77777777" w:rsidR="006D16DF" w:rsidRPr="00172ED4" w:rsidRDefault="00000000">
            <w:pPr>
              <w:pStyle w:val="Compact"/>
              <w:rPr>
                <w:sz w:val="16"/>
                <w:szCs w:val="16"/>
              </w:rPr>
            </w:pPr>
            <w:r w:rsidRPr="00172ED4">
              <w:rPr>
                <w:sz w:val="16"/>
                <w:szCs w:val="16"/>
              </w:rPr>
              <w:t>Wk 10</w:t>
            </w:r>
          </w:p>
        </w:tc>
        <w:tc>
          <w:tcPr>
            <w:tcW w:w="1618" w:type="dxa"/>
          </w:tcPr>
          <w:p w14:paraId="0B403945" w14:textId="77777777" w:rsidR="006D16DF" w:rsidRPr="00172ED4" w:rsidRDefault="00000000">
            <w:pPr>
              <w:pStyle w:val="Compact"/>
              <w:rPr>
                <w:sz w:val="16"/>
                <w:szCs w:val="16"/>
              </w:rPr>
            </w:pPr>
            <w:r w:rsidRPr="00172ED4">
              <w:rPr>
                <w:sz w:val="16"/>
                <w:szCs w:val="16"/>
              </w:rPr>
              <w:t xml:space="preserve">Battery Project </w:t>
            </w:r>
            <w:proofErr w:type="gramStart"/>
            <w:r w:rsidRPr="00172ED4">
              <w:rPr>
                <w:sz w:val="16"/>
                <w:szCs w:val="16"/>
              </w:rPr>
              <w:t>work day</w:t>
            </w:r>
            <w:proofErr w:type="gramEnd"/>
          </w:p>
        </w:tc>
        <w:tc>
          <w:tcPr>
            <w:tcW w:w="1703" w:type="dxa"/>
          </w:tcPr>
          <w:p w14:paraId="0B403946" w14:textId="77777777" w:rsidR="006D16DF" w:rsidRPr="00172ED4" w:rsidRDefault="00000000">
            <w:pPr>
              <w:pStyle w:val="Compact"/>
              <w:rPr>
                <w:sz w:val="16"/>
                <w:szCs w:val="16"/>
              </w:rPr>
            </w:pPr>
            <w:r w:rsidRPr="00172ED4">
              <w:rPr>
                <w:sz w:val="16"/>
                <w:szCs w:val="16"/>
              </w:rPr>
              <w:t xml:space="preserve">Attrition Project </w:t>
            </w:r>
            <w:proofErr w:type="gramStart"/>
            <w:r w:rsidRPr="00172ED4">
              <w:rPr>
                <w:sz w:val="16"/>
                <w:szCs w:val="16"/>
              </w:rPr>
              <w:t>work day</w:t>
            </w:r>
            <w:proofErr w:type="gramEnd"/>
          </w:p>
        </w:tc>
        <w:tc>
          <w:tcPr>
            <w:tcW w:w="1830" w:type="dxa"/>
          </w:tcPr>
          <w:p w14:paraId="0B403947" w14:textId="77777777" w:rsidR="006D16DF" w:rsidRPr="00172ED4" w:rsidRDefault="00000000">
            <w:pPr>
              <w:pStyle w:val="Compact"/>
              <w:rPr>
                <w:sz w:val="16"/>
                <w:szCs w:val="16"/>
              </w:rPr>
            </w:pPr>
            <w:r w:rsidRPr="00172ED4">
              <w:rPr>
                <w:sz w:val="16"/>
                <w:szCs w:val="16"/>
              </w:rPr>
              <w:t xml:space="preserve">Battery Project </w:t>
            </w:r>
            <w:proofErr w:type="gramStart"/>
            <w:r w:rsidRPr="00172ED4">
              <w:rPr>
                <w:sz w:val="16"/>
                <w:szCs w:val="16"/>
              </w:rPr>
              <w:t>work day</w:t>
            </w:r>
            <w:proofErr w:type="gramEnd"/>
          </w:p>
        </w:tc>
        <w:tc>
          <w:tcPr>
            <w:tcW w:w="1830" w:type="dxa"/>
          </w:tcPr>
          <w:p w14:paraId="0B403948" w14:textId="77777777" w:rsidR="006D16DF" w:rsidRPr="00172ED4" w:rsidRDefault="00000000">
            <w:pPr>
              <w:pStyle w:val="Compact"/>
              <w:rPr>
                <w:sz w:val="16"/>
                <w:szCs w:val="16"/>
              </w:rPr>
            </w:pPr>
            <w:r w:rsidRPr="00172ED4">
              <w:rPr>
                <w:sz w:val="16"/>
                <w:szCs w:val="16"/>
              </w:rPr>
              <w:t xml:space="preserve">Attrition Project </w:t>
            </w:r>
            <w:proofErr w:type="gramStart"/>
            <w:r w:rsidRPr="00172ED4">
              <w:rPr>
                <w:sz w:val="16"/>
                <w:szCs w:val="16"/>
              </w:rPr>
              <w:t>work day</w:t>
            </w:r>
            <w:proofErr w:type="gramEnd"/>
          </w:p>
        </w:tc>
      </w:tr>
      <w:tr w:rsidR="006D16DF" w:rsidRPr="00172ED4" w14:paraId="0B403950" w14:textId="77777777" w:rsidTr="00172ED4">
        <w:tc>
          <w:tcPr>
            <w:tcW w:w="553" w:type="dxa"/>
          </w:tcPr>
          <w:p w14:paraId="0B40394A" w14:textId="77777777" w:rsidR="006D16DF" w:rsidRPr="00172ED4" w:rsidRDefault="00000000">
            <w:pPr>
              <w:pStyle w:val="Compact"/>
              <w:rPr>
                <w:sz w:val="16"/>
                <w:szCs w:val="16"/>
              </w:rPr>
            </w:pPr>
            <w:r w:rsidRPr="00172ED4">
              <w:rPr>
                <w:sz w:val="16"/>
                <w:szCs w:val="16"/>
              </w:rPr>
              <w:t>Mar 30-Apr 3</w:t>
            </w:r>
          </w:p>
        </w:tc>
        <w:tc>
          <w:tcPr>
            <w:tcW w:w="383" w:type="dxa"/>
          </w:tcPr>
          <w:p w14:paraId="0B40394B" w14:textId="77777777" w:rsidR="006D16DF" w:rsidRPr="00172ED4" w:rsidRDefault="00000000">
            <w:pPr>
              <w:pStyle w:val="Compact"/>
              <w:rPr>
                <w:sz w:val="16"/>
                <w:szCs w:val="16"/>
              </w:rPr>
            </w:pPr>
            <w:r w:rsidRPr="00172ED4">
              <w:rPr>
                <w:sz w:val="16"/>
                <w:szCs w:val="16"/>
              </w:rPr>
              <w:t>Wk 11</w:t>
            </w:r>
          </w:p>
        </w:tc>
        <w:tc>
          <w:tcPr>
            <w:tcW w:w="1618" w:type="dxa"/>
          </w:tcPr>
          <w:p w14:paraId="0B40394C" w14:textId="77777777" w:rsidR="006D16DF" w:rsidRPr="00172ED4" w:rsidRDefault="00000000">
            <w:pPr>
              <w:pStyle w:val="Compact"/>
              <w:rPr>
                <w:sz w:val="16"/>
                <w:szCs w:val="16"/>
              </w:rPr>
            </w:pPr>
            <w:r w:rsidRPr="00172ED4">
              <w:rPr>
                <w:sz w:val="16"/>
                <w:szCs w:val="16"/>
              </w:rPr>
              <w:t xml:space="preserve">Battery Project </w:t>
            </w:r>
            <w:proofErr w:type="gramStart"/>
            <w:r w:rsidRPr="00172ED4">
              <w:rPr>
                <w:sz w:val="16"/>
                <w:szCs w:val="16"/>
              </w:rPr>
              <w:t>work day</w:t>
            </w:r>
            <w:proofErr w:type="gramEnd"/>
          </w:p>
        </w:tc>
        <w:tc>
          <w:tcPr>
            <w:tcW w:w="1703" w:type="dxa"/>
          </w:tcPr>
          <w:p w14:paraId="0B40394D" w14:textId="77777777" w:rsidR="006D16DF" w:rsidRPr="00172ED4" w:rsidRDefault="00000000">
            <w:pPr>
              <w:pStyle w:val="Compact"/>
              <w:rPr>
                <w:sz w:val="16"/>
                <w:szCs w:val="16"/>
              </w:rPr>
            </w:pPr>
            <w:r w:rsidRPr="00172ED4">
              <w:rPr>
                <w:sz w:val="16"/>
                <w:szCs w:val="16"/>
              </w:rPr>
              <w:t xml:space="preserve">Attrition Project </w:t>
            </w:r>
            <w:proofErr w:type="gramStart"/>
            <w:r w:rsidRPr="00172ED4">
              <w:rPr>
                <w:sz w:val="16"/>
                <w:szCs w:val="16"/>
              </w:rPr>
              <w:t>work day</w:t>
            </w:r>
            <w:proofErr w:type="gramEnd"/>
          </w:p>
        </w:tc>
        <w:tc>
          <w:tcPr>
            <w:tcW w:w="1830" w:type="dxa"/>
          </w:tcPr>
          <w:p w14:paraId="0B40394E" w14:textId="77777777" w:rsidR="006D16DF" w:rsidRPr="00172ED4" w:rsidRDefault="00000000">
            <w:pPr>
              <w:pStyle w:val="Compact"/>
              <w:rPr>
                <w:sz w:val="16"/>
                <w:szCs w:val="16"/>
              </w:rPr>
            </w:pPr>
            <w:r w:rsidRPr="00172ED4">
              <w:rPr>
                <w:sz w:val="16"/>
                <w:szCs w:val="16"/>
              </w:rPr>
              <w:t xml:space="preserve">Battery Project </w:t>
            </w:r>
            <w:proofErr w:type="gramStart"/>
            <w:r w:rsidRPr="00172ED4">
              <w:rPr>
                <w:sz w:val="16"/>
                <w:szCs w:val="16"/>
              </w:rPr>
              <w:t>work day</w:t>
            </w:r>
            <w:proofErr w:type="gramEnd"/>
          </w:p>
        </w:tc>
        <w:tc>
          <w:tcPr>
            <w:tcW w:w="1830" w:type="dxa"/>
          </w:tcPr>
          <w:p w14:paraId="0B40394F" w14:textId="77777777" w:rsidR="006D16DF" w:rsidRPr="00172ED4" w:rsidRDefault="00000000">
            <w:pPr>
              <w:pStyle w:val="Compact"/>
              <w:rPr>
                <w:sz w:val="16"/>
                <w:szCs w:val="16"/>
              </w:rPr>
            </w:pPr>
            <w:r w:rsidRPr="00172ED4">
              <w:rPr>
                <w:sz w:val="16"/>
                <w:szCs w:val="16"/>
              </w:rPr>
              <w:t xml:space="preserve">Attrition Project </w:t>
            </w:r>
            <w:proofErr w:type="gramStart"/>
            <w:r w:rsidRPr="00172ED4">
              <w:rPr>
                <w:sz w:val="16"/>
                <w:szCs w:val="16"/>
              </w:rPr>
              <w:t>work day</w:t>
            </w:r>
            <w:proofErr w:type="gramEnd"/>
          </w:p>
        </w:tc>
      </w:tr>
      <w:tr w:rsidR="006D16DF" w:rsidRPr="00172ED4" w14:paraId="0B403957" w14:textId="77777777" w:rsidTr="00172ED4">
        <w:tc>
          <w:tcPr>
            <w:tcW w:w="553" w:type="dxa"/>
          </w:tcPr>
          <w:p w14:paraId="0B403951" w14:textId="77777777" w:rsidR="006D16DF" w:rsidRPr="00172ED4" w:rsidRDefault="00000000">
            <w:pPr>
              <w:pStyle w:val="Compact"/>
              <w:rPr>
                <w:sz w:val="16"/>
                <w:szCs w:val="16"/>
              </w:rPr>
            </w:pPr>
            <w:r w:rsidRPr="00172ED4">
              <w:rPr>
                <w:sz w:val="16"/>
                <w:szCs w:val="16"/>
              </w:rPr>
              <w:t>Apr 6-10</w:t>
            </w:r>
          </w:p>
        </w:tc>
        <w:tc>
          <w:tcPr>
            <w:tcW w:w="383" w:type="dxa"/>
          </w:tcPr>
          <w:p w14:paraId="0B403952" w14:textId="77777777" w:rsidR="006D16DF" w:rsidRPr="00172ED4" w:rsidRDefault="00000000">
            <w:pPr>
              <w:pStyle w:val="Compact"/>
              <w:rPr>
                <w:sz w:val="16"/>
                <w:szCs w:val="16"/>
              </w:rPr>
            </w:pPr>
            <w:r w:rsidRPr="00172ED4">
              <w:rPr>
                <w:sz w:val="16"/>
                <w:szCs w:val="16"/>
              </w:rPr>
              <w:t>Wk 12</w:t>
            </w:r>
          </w:p>
        </w:tc>
        <w:tc>
          <w:tcPr>
            <w:tcW w:w="1618" w:type="dxa"/>
          </w:tcPr>
          <w:p w14:paraId="0B403953" w14:textId="77777777" w:rsidR="006D16DF" w:rsidRPr="00172ED4" w:rsidRDefault="00000000">
            <w:pPr>
              <w:pStyle w:val="Compact"/>
              <w:rPr>
                <w:sz w:val="16"/>
                <w:szCs w:val="16"/>
              </w:rPr>
            </w:pPr>
            <w:r w:rsidRPr="00172ED4">
              <w:rPr>
                <w:sz w:val="16"/>
                <w:szCs w:val="16"/>
              </w:rPr>
              <w:t xml:space="preserve">Battery Project </w:t>
            </w:r>
            <w:proofErr w:type="gramStart"/>
            <w:r w:rsidRPr="00172ED4">
              <w:rPr>
                <w:sz w:val="16"/>
                <w:szCs w:val="16"/>
              </w:rPr>
              <w:t>work day</w:t>
            </w:r>
            <w:proofErr w:type="gramEnd"/>
          </w:p>
        </w:tc>
        <w:tc>
          <w:tcPr>
            <w:tcW w:w="1703" w:type="dxa"/>
          </w:tcPr>
          <w:p w14:paraId="0B403954" w14:textId="77777777" w:rsidR="006D16DF" w:rsidRPr="00172ED4" w:rsidRDefault="00000000">
            <w:pPr>
              <w:pStyle w:val="Compact"/>
              <w:rPr>
                <w:sz w:val="16"/>
                <w:szCs w:val="16"/>
              </w:rPr>
            </w:pPr>
            <w:r w:rsidRPr="00172ED4">
              <w:rPr>
                <w:sz w:val="16"/>
                <w:szCs w:val="16"/>
              </w:rPr>
              <w:t xml:space="preserve">Attrition Project </w:t>
            </w:r>
            <w:proofErr w:type="gramStart"/>
            <w:r w:rsidRPr="00172ED4">
              <w:rPr>
                <w:sz w:val="16"/>
                <w:szCs w:val="16"/>
              </w:rPr>
              <w:t>work day</w:t>
            </w:r>
            <w:proofErr w:type="gramEnd"/>
          </w:p>
        </w:tc>
        <w:tc>
          <w:tcPr>
            <w:tcW w:w="1830" w:type="dxa"/>
          </w:tcPr>
          <w:p w14:paraId="0B403955" w14:textId="77777777" w:rsidR="006D16DF" w:rsidRPr="00172ED4" w:rsidRDefault="00000000">
            <w:pPr>
              <w:pStyle w:val="Compact"/>
              <w:rPr>
                <w:sz w:val="16"/>
                <w:szCs w:val="16"/>
              </w:rPr>
            </w:pPr>
            <w:r w:rsidRPr="00172ED4">
              <w:rPr>
                <w:sz w:val="16"/>
                <w:szCs w:val="16"/>
              </w:rPr>
              <w:t xml:space="preserve">Battery Project </w:t>
            </w:r>
            <w:proofErr w:type="gramStart"/>
            <w:r w:rsidRPr="00172ED4">
              <w:rPr>
                <w:sz w:val="16"/>
                <w:szCs w:val="16"/>
              </w:rPr>
              <w:t>work day</w:t>
            </w:r>
            <w:proofErr w:type="gramEnd"/>
          </w:p>
        </w:tc>
        <w:tc>
          <w:tcPr>
            <w:tcW w:w="1830" w:type="dxa"/>
          </w:tcPr>
          <w:p w14:paraId="0B403956" w14:textId="77777777" w:rsidR="006D16DF" w:rsidRPr="00172ED4" w:rsidRDefault="00000000">
            <w:pPr>
              <w:pStyle w:val="Compact"/>
              <w:rPr>
                <w:sz w:val="16"/>
                <w:szCs w:val="16"/>
              </w:rPr>
            </w:pPr>
            <w:r w:rsidRPr="00172ED4">
              <w:rPr>
                <w:sz w:val="16"/>
                <w:szCs w:val="16"/>
              </w:rPr>
              <w:t xml:space="preserve">Attrition Project </w:t>
            </w:r>
            <w:proofErr w:type="gramStart"/>
            <w:r w:rsidRPr="00172ED4">
              <w:rPr>
                <w:sz w:val="16"/>
                <w:szCs w:val="16"/>
              </w:rPr>
              <w:t>work day</w:t>
            </w:r>
            <w:proofErr w:type="gramEnd"/>
          </w:p>
        </w:tc>
      </w:tr>
      <w:tr w:rsidR="006D16DF" w:rsidRPr="00172ED4" w14:paraId="0B40395E" w14:textId="77777777" w:rsidTr="00172ED4">
        <w:tc>
          <w:tcPr>
            <w:tcW w:w="553" w:type="dxa"/>
          </w:tcPr>
          <w:p w14:paraId="0B403958" w14:textId="77777777" w:rsidR="006D16DF" w:rsidRPr="00172ED4" w:rsidRDefault="00000000">
            <w:pPr>
              <w:pStyle w:val="Compact"/>
              <w:rPr>
                <w:sz w:val="16"/>
                <w:szCs w:val="16"/>
              </w:rPr>
            </w:pPr>
            <w:r w:rsidRPr="00172ED4">
              <w:rPr>
                <w:sz w:val="16"/>
                <w:szCs w:val="16"/>
              </w:rPr>
              <w:t>Apr 13-17</w:t>
            </w:r>
          </w:p>
        </w:tc>
        <w:tc>
          <w:tcPr>
            <w:tcW w:w="383" w:type="dxa"/>
          </w:tcPr>
          <w:p w14:paraId="0B403959" w14:textId="77777777" w:rsidR="006D16DF" w:rsidRPr="00172ED4" w:rsidRDefault="00000000">
            <w:pPr>
              <w:pStyle w:val="Compact"/>
              <w:rPr>
                <w:sz w:val="16"/>
                <w:szCs w:val="16"/>
              </w:rPr>
            </w:pPr>
            <w:r w:rsidRPr="00172ED4">
              <w:rPr>
                <w:sz w:val="16"/>
                <w:szCs w:val="16"/>
              </w:rPr>
              <w:t>Wk 13</w:t>
            </w:r>
          </w:p>
        </w:tc>
        <w:tc>
          <w:tcPr>
            <w:tcW w:w="1618" w:type="dxa"/>
          </w:tcPr>
          <w:p w14:paraId="0B40395A" w14:textId="77777777" w:rsidR="006D16DF" w:rsidRPr="00172ED4" w:rsidRDefault="00000000">
            <w:pPr>
              <w:pStyle w:val="Compact"/>
              <w:rPr>
                <w:sz w:val="16"/>
                <w:szCs w:val="16"/>
              </w:rPr>
            </w:pPr>
            <w:r w:rsidRPr="00172ED4">
              <w:rPr>
                <w:sz w:val="16"/>
                <w:szCs w:val="16"/>
              </w:rPr>
              <w:t xml:space="preserve">Battery Project </w:t>
            </w:r>
            <w:proofErr w:type="gramStart"/>
            <w:r w:rsidRPr="00172ED4">
              <w:rPr>
                <w:sz w:val="16"/>
                <w:szCs w:val="16"/>
              </w:rPr>
              <w:t>work day</w:t>
            </w:r>
            <w:proofErr w:type="gramEnd"/>
          </w:p>
        </w:tc>
        <w:tc>
          <w:tcPr>
            <w:tcW w:w="1703" w:type="dxa"/>
          </w:tcPr>
          <w:p w14:paraId="0B40395B" w14:textId="77777777" w:rsidR="006D16DF" w:rsidRPr="00172ED4" w:rsidRDefault="00000000">
            <w:pPr>
              <w:pStyle w:val="Compact"/>
              <w:rPr>
                <w:sz w:val="16"/>
                <w:szCs w:val="16"/>
              </w:rPr>
            </w:pPr>
            <w:r w:rsidRPr="00172ED4">
              <w:rPr>
                <w:sz w:val="16"/>
                <w:szCs w:val="16"/>
              </w:rPr>
              <w:t xml:space="preserve">Attrition Project </w:t>
            </w:r>
            <w:proofErr w:type="gramStart"/>
            <w:r w:rsidRPr="00172ED4">
              <w:rPr>
                <w:sz w:val="16"/>
                <w:szCs w:val="16"/>
              </w:rPr>
              <w:t>work day</w:t>
            </w:r>
            <w:proofErr w:type="gramEnd"/>
          </w:p>
        </w:tc>
        <w:tc>
          <w:tcPr>
            <w:tcW w:w="1830" w:type="dxa"/>
          </w:tcPr>
          <w:p w14:paraId="0B40395C" w14:textId="77777777" w:rsidR="006D16DF" w:rsidRPr="00172ED4" w:rsidRDefault="00000000">
            <w:pPr>
              <w:pStyle w:val="Compact"/>
              <w:rPr>
                <w:sz w:val="16"/>
                <w:szCs w:val="16"/>
              </w:rPr>
            </w:pPr>
            <w:r w:rsidRPr="00172ED4">
              <w:rPr>
                <w:sz w:val="16"/>
                <w:szCs w:val="16"/>
              </w:rPr>
              <w:t xml:space="preserve">Battery Project </w:t>
            </w:r>
            <w:proofErr w:type="gramStart"/>
            <w:r w:rsidRPr="00172ED4">
              <w:rPr>
                <w:sz w:val="16"/>
                <w:szCs w:val="16"/>
              </w:rPr>
              <w:t>work day</w:t>
            </w:r>
            <w:proofErr w:type="gramEnd"/>
          </w:p>
        </w:tc>
        <w:tc>
          <w:tcPr>
            <w:tcW w:w="1830" w:type="dxa"/>
          </w:tcPr>
          <w:p w14:paraId="0B40395D" w14:textId="77777777" w:rsidR="006D16DF" w:rsidRPr="00172ED4" w:rsidRDefault="00000000">
            <w:pPr>
              <w:pStyle w:val="Compact"/>
              <w:rPr>
                <w:sz w:val="16"/>
                <w:szCs w:val="16"/>
              </w:rPr>
            </w:pPr>
            <w:r w:rsidRPr="00172ED4">
              <w:rPr>
                <w:sz w:val="16"/>
                <w:szCs w:val="16"/>
              </w:rPr>
              <w:t xml:space="preserve">Attrition Project </w:t>
            </w:r>
            <w:proofErr w:type="gramStart"/>
            <w:r w:rsidRPr="00172ED4">
              <w:rPr>
                <w:sz w:val="16"/>
                <w:szCs w:val="16"/>
              </w:rPr>
              <w:t>work day</w:t>
            </w:r>
            <w:proofErr w:type="gramEnd"/>
          </w:p>
        </w:tc>
      </w:tr>
      <w:tr w:rsidR="006D16DF" w:rsidRPr="00172ED4" w14:paraId="0B403965" w14:textId="77777777" w:rsidTr="00172ED4">
        <w:tc>
          <w:tcPr>
            <w:tcW w:w="553" w:type="dxa"/>
          </w:tcPr>
          <w:p w14:paraId="0B40395F" w14:textId="77777777" w:rsidR="006D16DF" w:rsidRPr="00172ED4" w:rsidRDefault="00000000">
            <w:pPr>
              <w:pStyle w:val="Compact"/>
              <w:rPr>
                <w:sz w:val="16"/>
                <w:szCs w:val="16"/>
              </w:rPr>
            </w:pPr>
            <w:r w:rsidRPr="00172ED4">
              <w:rPr>
                <w:sz w:val="16"/>
                <w:szCs w:val="16"/>
              </w:rPr>
              <w:t>Apr 20-24</w:t>
            </w:r>
          </w:p>
        </w:tc>
        <w:tc>
          <w:tcPr>
            <w:tcW w:w="383" w:type="dxa"/>
          </w:tcPr>
          <w:p w14:paraId="0B403960" w14:textId="77777777" w:rsidR="006D16DF" w:rsidRPr="00172ED4" w:rsidRDefault="00000000">
            <w:pPr>
              <w:pStyle w:val="Compact"/>
              <w:rPr>
                <w:sz w:val="16"/>
                <w:szCs w:val="16"/>
              </w:rPr>
            </w:pPr>
            <w:r w:rsidRPr="00172ED4">
              <w:rPr>
                <w:sz w:val="16"/>
                <w:szCs w:val="16"/>
              </w:rPr>
              <w:t>Wk 14</w:t>
            </w:r>
          </w:p>
        </w:tc>
        <w:tc>
          <w:tcPr>
            <w:tcW w:w="1618" w:type="dxa"/>
          </w:tcPr>
          <w:p w14:paraId="0B403961" w14:textId="77777777" w:rsidR="006D16DF" w:rsidRPr="00172ED4" w:rsidRDefault="00000000">
            <w:pPr>
              <w:pStyle w:val="Compact"/>
              <w:rPr>
                <w:sz w:val="16"/>
                <w:szCs w:val="16"/>
              </w:rPr>
            </w:pPr>
            <w:r w:rsidRPr="00172ED4">
              <w:rPr>
                <w:sz w:val="16"/>
                <w:szCs w:val="16"/>
              </w:rPr>
              <w:t>Battery Project Presentations</w:t>
            </w:r>
          </w:p>
        </w:tc>
        <w:tc>
          <w:tcPr>
            <w:tcW w:w="1703" w:type="dxa"/>
          </w:tcPr>
          <w:p w14:paraId="0B403962" w14:textId="77777777" w:rsidR="006D16DF" w:rsidRPr="00172ED4" w:rsidRDefault="00000000">
            <w:pPr>
              <w:pStyle w:val="Compact"/>
              <w:rPr>
                <w:sz w:val="16"/>
                <w:szCs w:val="16"/>
              </w:rPr>
            </w:pPr>
            <w:r w:rsidRPr="00172ED4">
              <w:rPr>
                <w:sz w:val="16"/>
                <w:szCs w:val="16"/>
              </w:rPr>
              <w:t>Attrition Project Presentations</w:t>
            </w:r>
          </w:p>
        </w:tc>
        <w:tc>
          <w:tcPr>
            <w:tcW w:w="1830" w:type="dxa"/>
          </w:tcPr>
          <w:p w14:paraId="0B403963" w14:textId="77777777" w:rsidR="006D16DF" w:rsidRPr="00172ED4" w:rsidRDefault="00000000">
            <w:pPr>
              <w:pStyle w:val="Compact"/>
              <w:rPr>
                <w:sz w:val="16"/>
                <w:szCs w:val="16"/>
              </w:rPr>
            </w:pPr>
            <w:r w:rsidRPr="00172ED4">
              <w:rPr>
                <w:sz w:val="16"/>
                <w:szCs w:val="16"/>
              </w:rPr>
              <w:t xml:space="preserve">Battery Project </w:t>
            </w:r>
            <w:proofErr w:type="gramStart"/>
            <w:r w:rsidRPr="00172ED4">
              <w:rPr>
                <w:sz w:val="16"/>
                <w:szCs w:val="16"/>
              </w:rPr>
              <w:t>work day</w:t>
            </w:r>
            <w:proofErr w:type="gramEnd"/>
          </w:p>
        </w:tc>
        <w:tc>
          <w:tcPr>
            <w:tcW w:w="1830" w:type="dxa"/>
          </w:tcPr>
          <w:p w14:paraId="0B403964" w14:textId="77777777" w:rsidR="006D16DF" w:rsidRPr="00172ED4" w:rsidRDefault="00000000">
            <w:pPr>
              <w:pStyle w:val="Compact"/>
              <w:rPr>
                <w:sz w:val="16"/>
                <w:szCs w:val="16"/>
              </w:rPr>
            </w:pPr>
            <w:r w:rsidRPr="00172ED4">
              <w:rPr>
                <w:sz w:val="16"/>
                <w:szCs w:val="16"/>
              </w:rPr>
              <w:t xml:space="preserve">Attrition Project </w:t>
            </w:r>
            <w:proofErr w:type="gramStart"/>
            <w:r w:rsidRPr="00172ED4">
              <w:rPr>
                <w:sz w:val="16"/>
                <w:szCs w:val="16"/>
              </w:rPr>
              <w:t>work day</w:t>
            </w:r>
            <w:proofErr w:type="gramEnd"/>
          </w:p>
        </w:tc>
      </w:tr>
      <w:bookmarkEnd w:id="13"/>
      <w:bookmarkEnd w:id="21"/>
    </w:tbl>
    <w:p w14:paraId="0B403966" w14:textId="77777777" w:rsidR="00B63D77" w:rsidRDefault="00B63D77"/>
    <w:sectPr w:rsidR="00B63D77" w:rsidSect="007A6CDD">
      <w:footnotePr>
        <w:numRestart w:val="eachSect"/>
      </w:footnotePr>
      <w:pgSz w:w="15840" w:h="12240" w:orient="landscape"/>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394700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BE56A45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214590390">
    <w:abstractNumId w:val="0"/>
  </w:num>
  <w:num w:numId="2" w16cid:durableId="1195385681">
    <w:abstractNumId w:val="1"/>
  </w:num>
  <w:num w:numId="3" w16cid:durableId="1476138087">
    <w:abstractNumId w:val="1"/>
  </w:num>
  <w:num w:numId="4" w16cid:durableId="1907762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DF"/>
    <w:rsid w:val="00172ED4"/>
    <w:rsid w:val="006D16DF"/>
    <w:rsid w:val="007A6CDD"/>
    <w:rsid w:val="00B63D77"/>
    <w:rsid w:val="00D60C3C"/>
    <w:rsid w:val="00E0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38AC"/>
  <w15:docId w15:val="{94422A10-3316-4D73-BB3E-AB520568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8F5902"/>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b/>
      <w:color w:val="CE5C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b/>
      <w:color w:val="204A87"/>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204A87"/>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cran.r-project.org/doc/manuals/R-intro.pdf" TargetMode="External"/><Relationship Id="rId13" Type="http://schemas.openxmlformats.org/officeDocument/2006/relationships/hyperlink" Target="https://oaa.osu.edu/resources/policies-and-procedures/committee-academic-misconduct" TargetMode="External"/><Relationship Id="rId18" Type="http://schemas.openxmlformats.org/officeDocument/2006/relationships/hyperlink" Target="http://civilrights.osu.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ran.r-project.org" TargetMode="External"/><Relationship Id="rId12" Type="http://schemas.openxmlformats.org/officeDocument/2006/relationships/hyperlink" Target="http://studentlife.osu.edu/csc/" TargetMode="External"/><Relationship Id="rId17" Type="http://schemas.openxmlformats.org/officeDocument/2006/relationships/hyperlink" Target="https://slds.osu.edu/" TargetMode="External"/><Relationship Id="rId2" Type="http://schemas.openxmlformats.org/officeDocument/2006/relationships/styles" Target="styles.xml"/><Relationship Id="rId16" Type="http://schemas.openxmlformats.org/officeDocument/2006/relationships/hyperlink" Target="mailto:slds@osu.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r-project.org/" TargetMode="External"/><Relationship Id="rId11" Type="http://schemas.openxmlformats.org/officeDocument/2006/relationships/hyperlink" Target="https://ocio.osu.edu/kb04733" TargetMode="External"/><Relationship Id="rId24" Type="http://schemas.openxmlformats.org/officeDocument/2006/relationships/customXml" Target="../customXml/item3.xml"/><Relationship Id="rId5" Type="http://schemas.openxmlformats.org/officeDocument/2006/relationships/hyperlink" Target="mailto:metzger.181@osu.edu" TargetMode="External"/><Relationship Id="rId15" Type="http://schemas.openxmlformats.org/officeDocument/2006/relationships/hyperlink" Target="https://oaa.osu.edu/resources/policies-and-procedures/religious-holidays-holy-days-and-observances" TargetMode="External"/><Relationship Id="rId23" Type="http://schemas.openxmlformats.org/officeDocument/2006/relationships/customXml" Target="../customXml/item2.xml"/><Relationship Id="rId10" Type="http://schemas.openxmlformats.org/officeDocument/2006/relationships/hyperlink" Target="http://rstudio.org" TargetMode="External"/><Relationship Id="rId19" Type="http://schemas.openxmlformats.org/officeDocument/2006/relationships/hyperlink" Target="mailto:civilrights@osu.edu" TargetMode="External"/><Relationship Id="rId4" Type="http://schemas.openxmlformats.org/officeDocument/2006/relationships/webSettings" Target="webSettings.xml"/><Relationship Id="rId9" Type="http://schemas.openxmlformats.org/officeDocument/2006/relationships/hyperlink" Target="http://swirlstats.com/" TargetMode="External"/><Relationship Id="rId14" Type="http://schemas.openxmlformats.org/officeDocument/2006/relationships/hyperlink" Target="https://trustees.osu.edu/bylaws-and-rules/code"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4DF64FEA9C24A9BB9E2FC133E5456" ma:contentTypeVersion="15" ma:contentTypeDescription="Create a new document." ma:contentTypeScope="" ma:versionID="2f9586c4696b259d4fb892123b24e227">
  <xsd:schema xmlns:xsd="http://www.w3.org/2001/XMLSchema" xmlns:xs="http://www.w3.org/2001/XMLSchema" xmlns:p="http://schemas.microsoft.com/office/2006/metadata/properties" xmlns:ns2="5f08315a-50e1-40fc-90df-2800ba3aabc8" xmlns:ns3="f9e9f229-3578-4fa8-9403-b5dee28e4ab0" targetNamespace="http://schemas.microsoft.com/office/2006/metadata/properties" ma:root="true" ma:fieldsID="10901cacb9c8f87dc5a70a9b98db7bca" ns2:_="" ns3:_="">
    <xsd:import namespace="5f08315a-50e1-40fc-90df-2800ba3aabc8"/>
    <xsd:import namespace="f9e9f229-3578-4fa8-9403-b5dee28e4a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8315a-50e1-40fc-90df-2800ba3aa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9f229-3578-4fa8-9403-b5dee28e4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52b2271-5fd8-4048-91f3-09091432009b}" ma:internalName="TaxCatchAll" ma:showField="CatchAllData" ma:web="f9e9f229-3578-4fa8-9403-b5dee28e4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08315a-50e1-40fc-90df-2800ba3aabc8">
      <Terms xmlns="http://schemas.microsoft.com/office/infopath/2007/PartnerControls"/>
    </lcf76f155ced4ddcb4097134ff3c332f>
    <TaxCatchAll xmlns="f9e9f229-3578-4fa8-9403-b5dee28e4ab0" xsi:nil="true"/>
  </documentManagement>
</p:properties>
</file>

<file path=customXml/itemProps1.xml><?xml version="1.0" encoding="utf-8"?>
<ds:datastoreItem xmlns:ds="http://schemas.openxmlformats.org/officeDocument/2006/customXml" ds:itemID="{31F53017-E031-4E51-A645-6A89D62EBB41}"/>
</file>

<file path=customXml/itemProps2.xml><?xml version="1.0" encoding="utf-8"?>
<ds:datastoreItem xmlns:ds="http://schemas.openxmlformats.org/officeDocument/2006/customXml" ds:itemID="{A956816E-0BE1-4221-838D-E4D93E2E78CF}"/>
</file>

<file path=customXml/itemProps3.xml><?xml version="1.0" encoding="utf-8"?>
<ds:datastoreItem xmlns:ds="http://schemas.openxmlformats.org/officeDocument/2006/customXml" ds:itemID="{BC1CDA02-28C5-4567-B2E8-F0E4BAED6331}"/>
</file>

<file path=docProps/app.xml><?xml version="1.0" encoding="utf-8"?>
<Properties xmlns="http://schemas.openxmlformats.org/officeDocument/2006/extended-properties" xmlns:vt="http://schemas.openxmlformats.org/officeDocument/2006/docPropsVTypes">
  <Template>Normal</Template>
  <TotalTime>8</TotalTime>
  <Pages>10</Pages>
  <Words>3729</Words>
  <Characters>21523</Characters>
  <Application>Microsoft Office Word</Application>
  <DocSecurity>0</DocSecurity>
  <Lines>489</Lines>
  <Paragraphs>203</Paragraphs>
  <ScaleCrop>false</ScaleCrop>
  <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 4911: Data Analytics Capstone</dc:title>
  <dc:creator>Pomerene 161, Spring 2025</dc:creator>
  <cp:keywords/>
  <cp:lastModifiedBy>Metzger, Thomas</cp:lastModifiedBy>
  <cp:revision>4</cp:revision>
  <dcterms:created xsi:type="dcterms:W3CDTF">2026-01-07T18:06:00Z</dcterms:created>
  <dcterms:modified xsi:type="dcterms:W3CDTF">2026-01-07T18:08:00Z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TR 26614, WF 27692</vt:lpwstr>
  </property>
  <property fmtid="{D5CDD505-2E9C-101B-9397-08002B2CF9AE}" pid="3" name="output">
    <vt:lpwstr>word_document</vt:lpwstr>
  </property>
  <property fmtid="{D5CDD505-2E9C-101B-9397-08002B2CF9AE}" pid="4" name="ContentTypeId">
    <vt:lpwstr>0x0101000934DF64FEA9C24A9BB9E2FC133E5456</vt:lpwstr>
  </property>
</Properties>
</file>