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2EF6" w14:textId="77777777" w:rsidR="000330BE" w:rsidRPr="00F825BE" w:rsidRDefault="6FB944BA" w:rsidP="00244752">
      <w:pPr>
        <w:pStyle w:val="Heading1"/>
        <w:rPr>
          <w:rFonts w:eastAsia="Arial Black"/>
        </w:rPr>
      </w:pPr>
      <w:r w:rsidRPr="62AFE076">
        <w:rPr>
          <w:rFonts w:eastAsia="Arial Black"/>
        </w:rPr>
        <w:t>Syllabus</w:t>
      </w:r>
    </w:p>
    <w:p w14:paraId="04AF8D95" w14:textId="0955C9D2" w:rsidR="005C5FF4" w:rsidRPr="005C5FF4" w:rsidRDefault="00916ABE" w:rsidP="005C5FF4">
      <w:pPr>
        <w:pStyle w:val="Subtitle"/>
      </w:pPr>
      <w:r>
        <w:t>STAT 6570</w:t>
      </w:r>
    </w:p>
    <w:p w14:paraId="4E733309" w14:textId="20369CC9" w:rsidR="1BC40FB0" w:rsidRDefault="00916ABE" w:rsidP="226A2BB8">
      <w:pPr>
        <w:spacing w:line="259" w:lineRule="auto"/>
      </w:pPr>
      <w:r>
        <w:t>Applied Bayesian Analysis</w:t>
      </w:r>
    </w:p>
    <w:p w14:paraId="609AA92F" w14:textId="1C548250" w:rsidR="487062D3" w:rsidRDefault="00916ABE" w:rsidP="226A2BB8">
      <w:pPr>
        <w:spacing w:line="259" w:lineRule="auto"/>
      </w:pPr>
      <w:r>
        <w:t>Spring 2026 (second half semester)</w:t>
      </w:r>
      <w:r w:rsidR="487062D3">
        <w:t xml:space="preserve"> </w:t>
      </w:r>
    </w:p>
    <w:p w14:paraId="4F043A48" w14:textId="3FB568F9" w:rsidR="00873A57" w:rsidRDefault="00916ABE" w:rsidP="00873A57">
      <w:r>
        <w:t>2</w:t>
      </w:r>
      <w:r w:rsidR="00873A57">
        <w:t xml:space="preserve"> Credit Hours</w:t>
      </w:r>
    </w:p>
    <w:p w14:paraId="703CC8CD" w14:textId="4773FD26" w:rsidR="00873A57" w:rsidRDefault="00B368EC" w:rsidP="00873A57">
      <w:r>
        <w:t>In person</w:t>
      </w:r>
    </w:p>
    <w:p w14:paraId="66F048D9" w14:textId="77777777" w:rsidR="00873A57" w:rsidRPr="005C5FF4" w:rsidRDefault="00873A57" w:rsidP="00244752">
      <w:pPr>
        <w:pStyle w:val="Heading2"/>
      </w:pPr>
      <w:r w:rsidRPr="005C5FF4">
        <w:t>Course overview</w:t>
      </w:r>
    </w:p>
    <w:p w14:paraId="2B2787B9" w14:textId="77777777" w:rsidR="00873A57" w:rsidRPr="005C5FF4" w:rsidRDefault="00873A57" w:rsidP="00244752">
      <w:pPr>
        <w:pStyle w:val="Heading3"/>
      </w:pPr>
      <w:r w:rsidRPr="005C5FF4">
        <w:t>Instructor</w:t>
      </w:r>
    </w:p>
    <w:p w14:paraId="268E8459" w14:textId="62A22491" w:rsidR="00873A57" w:rsidRDefault="00467C09" w:rsidP="005C5FF4">
      <w:pPr>
        <w:pStyle w:val="ListBullet"/>
      </w:pPr>
      <w:r>
        <w:t>Steve MacEachern</w:t>
      </w:r>
    </w:p>
    <w:p w14:paraId="44781064" w14:textId="5B058693" w:rsidR="00873A57" w:rsidRDefault="00467C09" w:rsidP="005C5FF4">
      <w:pPr>
        <w:pStyle w:val="ListBullet"/>
      </w:pPr>
      <w:r>
        <w:t>maceachern.1@osu.edu</w:t>
      </w:r>
    </w:p>
    <w:p w14:paraId="4D199FCC" w14:textId="00794285" w:rsidR="00873A57" w:rsidRDefault="00467C09" w:rsidP="005C5FF4">
      <w:pPr>
        <w:pStyle w:val="ListBullet"/>
      </w:pPr>
      <w:r>
        <w:t xml:space="preserve">(contact by email or </w:t>
      </w:r>
      <w:r w:rsidR="000534B4">
        <w:t>in person)</w:t>
      </w:r>
    </w:p>
    <w:p w14:paraId="6B143C49" w14:textId="401B4C40" w:rsidR="00FF718A" w:rsidRDefault="000534B4" w:rsidP="005C5FF4">
      <w:pPr>
        <w:pStyle w:val="ListBullet"/>
      </w:pPr>
      <w:r>
        <w:t>Office – Cockins Hall (CH), room 440D</w:t>
      </w:r>
    </w:p>
    <w:p w14:paraId="02599AEF" w14:textId="4C3BD42B" w:rsidR="005C5FF4" w:rsidRDefault="00873A57" w:rsidP="005C5FF4">
      <w:pPr>
        <w:pStyle w:val="ListBullet"/>
      </w:pPr>
      <w:r>
        <w:t>Office Hours</w:t>
      </w:r>
      <w:r w:rsidR="000534B4">
        <w:t xml:space="preserve">, Monday </w:t>
      </w:r>
      <w:r w:rsidR="00850E32">
        <w:t>9:00 – 10:00, Wednesday 10:00 – 11:00, and by appointment</w:t>
      </w:r>
    </w:p>
    <w:p w14:paraId="42997134" w14:textId="77777777" w:rsidR="00FF718A" w:rsidRDefault="00FF718A" w:rsidP="005C5FF4">
      <w:pPr>
        <w:pStyle w:val="ListBullet"/>
        <w:tabs>
          <w:tab w:val="clear" w:pos="360"/>
          <w:tab w:val="num" w:pos="720"/>
        </w:tabs>
        <w:ind w:left="1080"/>
      </w:pPr>
      <w:r>
        <w:t>Zoom Link</w:t>
      </w:r>
    </w:p>
    <w:p w14:paraId="1398C272" w14:textId="02D9D6A4" w:rsidR="00873A57" w:rsidRDefault="00873A57" w:rsidP="005C5FF4">
      <w:r w:rsidRPr="00873A57">
        <w:rPr>
          <w:b/>
          <w:bCs/>
        </w:rPr>
        <w:t>Note</w:t>
      </w:r>
      <w:r>
        <w:t>: My preferred method</w:t>
      </w:r>
      <w:r w:rsidR="00BB1913">
        <w:t>s</w:t>
      </w:r>
      <w:r>
        <w:t xml:space="preserve"> of contact </w:t>
      </w:r>
      <w:r w:rsidR="00BB1913">
        <w:t>are</w:t>
      </w:r>
      <w:r>
        <w:t xml:space="preserve"> </w:t>
      </w:r>
      <w:r w:rsidR="00BB1913">
        <w:t>email or in person</w:t>
      </w:r>
      <w:r w:rsidR="007E117C">
        <w:t>.</w:t>
      </w:r>
    </w:p>
    <w:p w14:paraId="66683EC4" w14:textId="77777777" w:rsidR="00873A57" w:rsidRDefault="00873A57" w:rsidP="00244752">
      <w:pPr>
        <w:pStyle w:val="Heading3"/>
      </w:pPr>
      <w:r>
        <w:t>Course description</w:t>
      </w:r>
    </w:p>
    <w:p w14:paraId="33ADC179" w14:textId="3943F30E" w:rsidR="00CB4F7F" w:rsidRPr="00CB4F7F" w:rsidRDefault="00CB4F7F" w:rsidP="00CB4F7F">
      <w:pPr>
        <w:rPr>
          <w:rFonts w:cs="Arial"/>
          <w:szCs w:val="28"/>
        </w:rPr>
      </w:pPr>
      <w:r w:rsidRPr="00CB4F7F">
        <w:rPr>
          <w:rFonts w:cs="Arial"/>
          <w:szCs w:val="28"/>
        </w:rPr>
        <w:t xml:space="preserve">The course catalog description of the course is this:  </w:t>
      </w:r>
    </w:p>
    <w:p w14:paraId="2BE40B3C" w14:textId="31E936DA" w:rsidR="00CB4F7F" w:rsidRPr="00CB4F7F" w:rsidRDefault="00CB4F7F" w:rsidP="00CB4F7F">
      <w:pPr>
        <w:rPr>
          <w:rFonts w:cs="Arial"/>
          <w:szCs w:val="28"/>
        </w:rPr>
      </w:pPr>
      <w:r w:rsidRPr="00CB4F7F">
        <w:rPr>
          <w:rFonts w:cs="Arial"/>
          <w:szCs w:val="28"/>
        </w:rPr>
        <w:t>Introduces various aspects of Bayesian modeling (including conditionally specified models and models for non-normal data) and simulation-based model-fitting strategies.</w:t>
      </w:r>
      <w:r w:rsidRPr="00CB4F7F">
        <w:rPr>
          <w:rFonts w:cs="Arial"/>
          <w:szCs w:val="28"/>
        </w:rPr>
        <w:br/>
        <w:t xml:space="preserve">Prereq: 6301 (610) or 6801 (621 and 622), or permission of instructor. Prereq or concur: 6450 (645) or 6950, and 6302 (623) [with 6301 </w:t>
      </w:r>
      <w:r w:rsidRPr="00CB4F7F">
        <w:rPr>
          <w:rFonts w:cs="Arial"/>
          <w:szCs w:val="28"/>
        </w:rPr>
        <w:lastRenderedPageBreak/>
        <w:t>prerequisite] or 6802 [with 6801 prerequisite]; or permission of instructor. Not open to students with credit for 625.</w:t>
      </w:r>
    </w:p>
    <w:p w14:paraId="668FD330" w14:textId="77777777" w:rsidR="00CB4F7F" w:rsidRPr="00CB4F7F" w:rsidRDefault="00CB4F7F" w:rsidP="00CB4F7F">
      <w:pPr>
        <w:rPr>
          <w:rFonts w:cs="Arial"/>
          <w:szCs w:val="28"/>
        </w:rPr>
      </w:pPr>
      <w:r w:rsidRPr="00CB4F7F">
        <w:rPr>
          <w:rFonts w:cs="Arial"/>
          <w:szCs w:val="28"/>
        </w:rPr>
        <w:t xml:space="preserve">As an expanded description, this course is about the practice of building, fitting, and using Bayesian models.  The starting point for Bayesian modelling is traditional, classical statistical modelling – the kind of modelling that you have been exposed to in a course on experimental design, regression, or “research methods”.  From this starting point, Bayesian methods add much, for example, allowing us to incorporate information external to the study at hand; allowing us to pool information across a number of studies; and providing a clear methodology for making predictions.  We will cover the big ideas that underlie Bayesian methods with the goal of getting you to the point where you can use these methods to analyze data – ideally, for your own research projects.  </w:t>
      </w:r>
    </w:p>
    <w:p w14:paraId="36A5C2D6" w14:textId="422FC366" w:rsidR="00CB4F7F" w:rsidRPr="00CB4F7F" w:rsidRDefault="00CB4F7F" w:rsidP="00CB4F7F">
      <w:pPr>
        <w:rPr>
          <w:rFonts w:cs="Arial"/>
          <w:szCs w:val="28"/>
        </w:rPr>
      </w:pPr>
      <w:r w:rsidRPr="00CB4F7F">
        <w:rPr>
          <w:rFonts w:cs="Arial"/>
          <w:szCs w:val="28"/>
        </w:rPr>
        <w:t>Given the half-semester, two credit</w:t>
      </w:r>
      <w:r w:rsidR="00FB228C">
        <w:rPr>
          <w:rFonts w:cs="Arial"/>
          <w:szCs w:val="28"/>
        </w:rPr>
        <w:t xml:space="preserve"> </w:t>
      </w:r>
      <w:r w:rsidRPr="00CB4F7F">
        <w:rPr>
          <w:rFonts w:cs="Arial"/>
          <w:szCs w:val="28"/>
        </w:rPr>
        <w:t xml:space="preserve">hour, format, the course will cover a limited amount of detail, especially on the mathematical side.  You will notice that there is scope for greater depth for much of the material in the course.  You’re right!  There is a large and active research community that is busy creating new Bayesian models and methods and examining the properties of proposed modelling strategies.  While statistics has long been at the heart of this community, the community extends far beyond statistics.  If you are interested in </w:t>
      </w:r>
      <w:r w:rsidR="00202BF7">
        <w:rPr>
          <w:rFonts w:cs="Arial"/>
          <w:szCs w:val="28"/>
        </w:rPr>
        <w:t xml:space="preserve">hearing </w:t>
      </w:r>
      <w:r w:rsidRPr="00CB4F7F">
        <w:rPr>
          <w:rFonts w:cs="Arial"/>
          <w:szCs w:val="28"/>
        </w:rPr>
        <w:t xml:space="preserve">more, let me know.  </w:t>
      </w:r>
    </w:p>
    <w:p w14:paraId="483CDD9D" w14:textId="10F82827" w:rsidR="00873A57" w:rsidRPr="00202BF7" w:rsidRDefault="00CB4F7F" w:rsidP="00873A57">
      <w:pPr>
        <w:rPr>
          <w:rFonts w:cs="Arial"/>
          <w:szCs w:val="28"/>
        </w:rPr>
      </w:pPr>
      <w:r w:rsidRPr="00CB4F7F">
        <w:rPr>
          <w:rFonts w:cs="Arial"/>
          <w:szCs w:val="28"/>
        </w:rPr>
        <w:t xml:space="preserve">For prerequisites, I will assume that you have some familiarity with the basics of statistics.  We will make (very modest) use of some statistical theory – mainly in the form of probability calculations.  If this is a weak spot for you, fear not.  Following a few results and capturing them for use in modelling and computation will be sufficient.  We will make stronger use of applied models such as the model that underlies a t-test, a one-way ANOVA model or a linear regression model.  By the end of the course, the models will be a bit fancier.  We will spend time developing and understanding the models as well as using them.  </w:t>
      </w:r>
    </w:p>
    <w:p w14:paraId="620EA5E7" w14:textId="77777777" w:rsidR="00873A57" w:rsidRDefault="00873A57" w:rsidP="00244752">
      <w:pPr>
        <w:pStyle w:val="Heading3"/>
      </w:pPr>
      <w:r>
        <w:t>Course expected learning outcomes</w:t>
      </w:r>
    </w:p>
    <w:p w14:paraId="66FF6EE6" w14:textId="77777777" w:rsidR="00FD11DD" w:rsidRDefault="00FD11DD" w:rsidP="00FD11DD">
      <w:r>
        <w:t>By the end of this course, students should successfully be able to:</w:t>
      </w:r>
    </w:p>
    <w:p w14:paraId="310B0DCD" w14:textId="2195D6FA" w:rsidR="009D41D6" w:rsidRPr="00AC10DF" w:rsidRDefault="009D41D6" w:rsidP="000C606F">
      <w:pPr>
        <w:pStyle w:val="ListNumber"/>
      </w:pPr>
      <w:r>
        <w:lastRenderedPageBreak/>
        <w:t>Create a Bayesian model that matches your scientific problem and data</w:t>
      </w:r>
      <w:r w:rsidR="00E470AA">
        <w:t xml:space="preserve">.  The model should also </w:t>
      </w:r>
      <w:r>
        <w:t>match the goal</w:t>
      </w:r>
      <w:r w:rsidR="00972C64">
        <w:t>(s)</w:t>
      </w:r>
      <w:r>
        <w:t xml:space="preserve"> of your analysis.  </w:t>
      </w:r>
    </w:p>
    <w:p w14:paraId="704E618B" w14:textId="29287DFC" w:rsidR="00FD11DD" w:rsidRPr="005C5FF4" w:rsidRDefault="00B33F44" w:rsidP="000C606F">
      <w:pPr>
        <w:pStyle w:val="ListNumber"/>
      </w:pPr>
      <w:r>
        <w:t>Fit the model, most likely with a simulation-based method.</w:t>
      </w:r>
    </w:p>
    <w:p w14:paraId="0B7EBEA4" w14:textId="77777777" w:rsidR="00E004B0" w:rsidRDefault="00E004B0" w:rsidP="000C606F">
      <w:pPr>
        <w:pStyle w:val="ListNumber"/>
      </w:pPr>
      <w:r>
        <w:t xml:space="preserve">Critique your model through basic model diagnostics.  </w:t>
      </w:r>
    </w:p>
    <w:p w14:paraId="55915743" w14:textId="77777777" w:rsidR="00D12D1F" w:rsidRDefault="00D12D1F" w:rsidP="000C606F">
      <w:pPr>
        <w:pStyle w:val="ListNumber"/>
      </w:pPr>
      <w:r>
        <w:t>Make inference about parameters and future (as-yet unobserved) data.</w:t>
      </w:r>
    </w:p>
    <w:p w14:paraId="76681243" w14:textId="77777777" w:rsidR="00FD78D7" w:rsidRDefault="00FD78D7" w:rsidP="000C606F">
      <w:pPr>
        <w:pStyle w:val="ListNumber"/>
      </w:pPr>
      <w:r>
        <w:t xml:space="preserve">Convey the results of your analysis to a general audience, both in writing and as a presentation.  </w:t>
      </w:r>
    </w:p>
    <w:p w14:paraId="044DE638" w14:textId="77777777" w:rsidR="00FD11DD" w:rsidRDefault="00FD11DD" w:rsidP="00244752">
      <w:pPr>
        <w:pStyle w:val="Heading2"/>
      </w:pPr>
      <w:r>
        <w:t>How this online course works</w:t>
      </w:r>
    </w:p>
    <w:p w14:paraId="3B85AE23" w14:textId="77777777" w:rsidR="00FD11DD" w:rsidRPr="001A56CE" w:rsidRDefault="00FD11DD" w:rsidP="00244752">
      <w:pPr>
        <w:pStyle w:val="Heading3"/>
      </w:pPr>
      <w:r w:rsidRPr="001A56CE">
        <w:t>Mode of delivery</w:t>
      </w:r>
    </w:p>
    <w:p w14:paraId="64BD3E47" w14:textId="77777777" w:rsidR="00951061" w:rsidRDefault="00951061" w:rsidP="00951061">
      <w:pPr>
        <w:rPr>
          <w:rFonts w:cs="Arial"/>
          <w:szCs w:val="28"/>
        </w:rPr>
      </w:pPr>
      <w:r w:rsidRPr="00951061">
        <w:rPr>
          <w:rFonts w:cs="Arial"/>
          <w:szCs w:val="28"/>
        </w:rPr>
        <w:t xml:space="preserve">This course will meet in person for the second half semester.  Our scheduled meeting time is 12:40 – 2:30, Tuesdays and Thursdays.  We will not meet during spring break.  </w:t>
      </w:r>
    </w:p>
    <w:p w14:paraId="5DEB78C0" w14:textId="1D18E164" w:rsidR="001A56CE" w:rsidRPr="00951061" w:rsidRDefault="001A56CE" w:rsidP="00951061">
      <w:pPr>
        <w:rPr>
          <w:rFonts w:cs="Arial"/>
          <w:szCs w:val="28"/>
        </w:rPr>
      </w:pPr>
      <w:r>
        <w:rPr>
          <w:rFonts w:cs="Arial"/>
          <w:szCs w:val="28"/>
        </w:rPr>
        <w:t xml:space="preserve">In addition to the regular meeting times, final projects will be presented during the regularly scheduled final exam period.  This is Thursday, April 30, from 2:00 pm – 3:45 pm.  We will discuss details of the project presentations in class.  </w:t>
      </w:r>
    </w:p>
    <w:p w14:paraId="5F65B29E" w14:textId="2F0FBA18" w:rsidR="00FD11DD" w:rsidRDefault="00FD11DD" w:rsidP="00244752">
      <w:pPr>
        <w:pStyle w:val="Heading3"/>
      </w:pPr>
      <w:r>
        <w:t>Pace of online activities</w:t>
      </w:r>
    </w:p>
    <w:p w14:paraId="5B824F35" w14:textId="10877CCF" w:rsidR="00CA0E59" w:rsidRPr="00586BB8" w:rsidRDefault="00586BB8" w:rsidP="00FD11DD">
      <w:pPr>
        <w:rPr>
          <w:szCs w:val="28"/>
        </w:rPr>
      </w:pPr>
      <w:r w:rsidRPr="00586BB8">
        <w:rPr>
          <w:rFonts w:cs="Arial"/>
          <w:szCs w:val="28"/>
        </w:rPr>
        <w:t>This course will move fast!  The tail end of this syllabus contains a tentative course plan.  The plan is to cover one chapter of the text in each lecture, with modest adjustments to the schedule, as needed.  I expect that some adjustments will be needed</w:t>
      </w:r>
      <w:r w:rsidR="00CA0E59" w:rsidRPr="00586BB8">
        <w:rPr>
          <w:szCs w:val="28"/>
        </w:rPr>
        <w:t>.</w:t>
      </w:r>
      <w:r w:rsidR="00A30E47">
        <w:rPr>
          <w:szCs w:val="28"/>
        </w:rPr>
        <w:t xml:space="preserve">  </w:t>
      </w:r>
      <w:r w:rsidR="00393508">
        <w:rPr>
          <w:szCs w:val="28"/>
        </w:rPr>
        <w:t xml:space="preserve"> </w:t>
      </w:r>
    </w:p>
    <w:p w14:paraId="31258F1A" w14:textId="77777777" w:rsidR="00FD11DD" w:rsidRDefault="00FD11DD" w:rsidP="00244752">
      <w:pPr>
        <w:pStyle w:val="Heading3"/>
      </w:pPr>
      <w:r>
        <w:t>Credit hours and work expectations</w:t>
      </w:r>
    </w:p>
    <w:p w14:paraId="08EFB30A" w14:textId="7DDD66D0" w:rsidR="00241328" w:rsidRPr="00B45693" w:rsidRDefault="00241328" w:rsidP="00241328">
      <w:pPr>
        <w:spacing w:after="60"/>
        <w:rPr>
          <w:rFonts w:eastAsia="Arial" w:cs="Arial"/>
        </w:rPr>
      </w:pPr>
      <w:r w:rsidRPr="4E04DCB5">
        <w:t xml:space="preserve">This is a </w:t>
      </w:r>
      <w:r w:rsidR="004D50F3">
        <w:rPr>
          <w:b/>
          <w:bCs/>
        </w:rPr>
        <w:t>2</w:t>
      </w:r>
      <w:r w:rsidRPr="4E04DCB5">
        <w:rPr>
          <w:b/>
          <w:bCs/>
        </w:rPr>
        <w:t>-credit-hour course</w:t>
      </w:r>
      <w:r w:rsidRPr="4E04DCB5">
        <w:t xml:space="preserve">. </w:t>
      </w:r>
      <w:r w:rsidR="00B303D3">
        <w:t xml:space="preserve">But it </w:t>
      </w:r>
      <w:r w:rsidR="00454007">
        <w:t xml:space="preserve">is double-speed with the half semester format.  </w:t>
      </w:r>
      <w:r w:rsidRPr="4E04DCB5">
        <w:t xml:space="preserve">According to </w:t>
      </w:r>
      <w:r w:rsidRPr="00E37547">
        <w:t>Ohio State policy</w:t>
      </w:r>
      <w:r>
        <w:t xml:space="preserve"> (</w:t>
      </w:r>
      <w:hyperlink r:id="rId10" w:history="1">
        <w:r w:rsidRPr="004028A0">
          <w:rPr>
            <w:rStyle w:val="Hyperlink"/>
          </w:rPr>
          <w:t>go.osu.edu/credithours</w:t>
        </w:r>
      </w:hyperlink>
      <w:r>
        <w:t>)</w:t>
      </w:r>
      <w:r w:rsidRPr="4E04DCB5">
        <w:t xml:space="preserve">, </w:t>
      </w:r>
      <w:r w:rsidR="00E94C22">
        <w:t xml:space="preserve">the average </w:t>
      </w:r>
      <w:r w:rsidRPr="4E04DCB5">
        <w:t xml:space="preserve">student should expect </w:t>
      </w:r>
      <w:r w:rsidR="00E94C22">
        <w:t xml:space="preserve">to spend </w:t>
      </w:r>
      <w:r w:rsidR="00164EA4">
        <w:t xml:space="preserve">about </w:t>
      </w:r>
      <w:r w:rsidR="00454007">
        <w:t>12</w:t>
      </w:r>
      <w:r>
        <w:t xml:space="preserve"> hours with the class each week</w:t>
      </w:r>
      <w:r w:rsidRPr="4E04DCB5">
        <w:rPr>
          <w:rFonts w:eastAsia="Arial" w:cs="Arial"/>
        </w:rPr>
        <w:t xml:space="preserve"> to receive a</w:t>
      </w:r>
      <w:r w:rsidR="00164EA4">
        <w:rPr>
          <w:rFonts w:eastAsia="Arial" w:cs="Arial"/>
        </w:rPr>
        <w:t>n average</w:t>
      </w:r>
      <w:r w:rsidRPr="4E04DCB5">
        <w:rPr>
          <w:rFonts w:eastAsia="Arial" w:cs="Arial"/>
        </w:rPr>
        <w:t xml:space="preserve"> grade.</w:t>
      </w:r>
      <w:r>
        <w:rPr>
          <w:rFonts w:eastAsia="Arial" w:cs="Arial"/>
        </w:rPr>
        <w:t xml:space="preserve"> Actual hours spent </w:t>
      </w:r>
      <w:r w:rsidR="00164EA4">
        <w:rPr>
          <w:rFonts w:eastAsia="Arial" w:cs="Arial"/>
        </w:rPr>
        <w:t xml:space="preserve">each week </w:t>
      </w:r>
      <w:r>
        <w:rPr>
          <w:rFonts w:eastAsia="Arial" w:cs="Arial"/>
        </w:rPr>
        <w:t xml:space="preserve">will vary </w:t>
      </w:r>
      <w:r w:rsidR="00164EA4">
        <w:rPr>
          <w:rFonts w:eastAsia="Arial" w:cs="Arial"/>
        </w:rPr>
        <w:t>with</w:t>
      </w:r>
      <w:r>
        <w:rPr>
          <w:rFonts w:eastAsia="Arial" w:cs="Arial"/>
        </w:rPr>
        <w:t xml:space="preserve"> student </w:t>
      </w:r>
      <w:r w:rsidR="00BF4DB1">
        <w:rPr>
          <w:rFonts w:eastAsia="Arial" w:cs="Arial"/>
        </w:rPr>
        <w:t xml:space="preserve">background, </w:t>
      </w:r>
      <w:r>
        <w:rPr>
          <w:rFonts w:eastAsia="Arial" w:cs="Arial"/>
        </w:rPr>
        <w:t xml:space="preserve">learning habits and assignments. </w:t>
      </w:r>
    </w:p>
    <w:p w14:paraId="6EB42AE5" w14:textId="77777777" w:rsidR="00FD11DD" w:rsidRDefault="00CA0E59" w:rsidP="00244752">
      <w:pPr>
        <w:pStyle w:val="Heading3"/>
      </w:pPr>
      <w:r>
        <w:t>Participation</w:t>
      </w:r>
      <w:r w:rsidR="00FD11DD">
        <w:t xml:space="preserve"> requirements</w:t>
      </w:r>
    </w:p>
    <w:p w14:paraId="6D81F77B" w14:textId="3D83F1E8" w:rsidR="001A56CE" w:rsidRPr="00E87C85" w:rsidRDefault="00E87C85" w:rsidP="00E87C85">
      <w:pPr>
        <w:spacing w:after="60"/>
        <w:rPr>
          <w:rFonts w:eastAsia="Arial" w:cs="Arial"/>
          <w:sz w:val="24"/>
        </w:rPr>
      </w:pPr>
      <w:r w:rsidRPr="00711D9C">
        <w:rPr>
          <w:rFonts w:eastAsia="Arial" w:cs="Arial"/>
          <w:sz w:val="24"/>
        </w:rPr>
        <w:lastRenderedPageBreak/>
        <w:t xml:space="preserve">Full participation in class is expected.  This includes attendance and participation in in-class discussions and activities.  It also includes participation in additional activities on CARMEN.  Your project will be a group project.  Participation in your group’s effort is mandatory.   </w:t>
      </w:r>
    </w:p>
    <w:p w14:paraId="585BECFE" w14:textId="2100C5C9" w:rsidR="007E117C" w:rsidRPr="009F3D71" w:rsidRDefault="007E117C" w:rsidP="00244752">
      <w:pPr>
        <w:pStyle w:val="Heading3"/>
      </w:pPr>
      <w:r>
        <w:t>Course communication guidelines</w:t>
      </w:r>
    </w:p>
    <w:p w14:paraId="599FB938" w14:textId="7547AF15" w:rsidR="007E117C" w:rsidRPr="002E0B65" w:rsidRDefault="002E0B65" w:rsidP="007E117C">
      <w:pPr>
        <w:rPr>
          <w:rFonts w:cs="Arial"/>
          <w:sz w:val="24"/>
        </w:rPr>
      </w:pPr>
      <w:r w:rsidRPr="002F776A">
        <w:rPr>
          <w:rFonts w:cs="Arial"/>
          <w:sz w:val="24"/>
        </w:rPr>
        <w:t>As mentioned above, the best ways to get in touch with me are either by email or during my office hours</w:t>
      </w:r>
      <w:r>
        <w:rPr>
          <w:rFonts w:cs="Arial"/>
          <w:sz w:val="24"/>
        </w:rPr>
        <w:t xml:space="preserve">.  The course will move at a fast pace.  My advice is to keep up with the work.  If you fall behind, it will be difficult to catch up.  If you find yourself struggling, stop by my office for a chat. </w:t>
      </w:r>
      <w:r w:rsidR="007E117C" w:rsidRPr="4E04DCB5">
        <w:t xml:space="preserve"> </w:t>
      </w:r>
    </w:p>
    <w:p w14:paraId="5F91773A" w14:textId="77777777" w:rsidR="007E117C" w:rsidRPr="009B5D0A" w:rsidRDefault="007E117C" w:rsidP="00244752">
      <w:pPr>
        <w:pStyle w:val="Heading4"/>
      </w:pPr>
      <w:r w:rsidRPr="009B5D0A">
        <w:t xml:space="preserve">Writing style </w:t>
      </w:r>
    </w:p>
    <w:p w14:paraId="6A97DCC3" w14:textId="111A0B0F" w:rsidR="007E117C" w:rsidRPr="007E117C" w:rsidRDefault="00F03806" w:rsidP="007E117C">
      <w:pPr>
        <w:ind w:left="360"/>
      </w:pPr>
      <w:r w:rsidRPr="000A25A6">
        <w:t>For online communications (e.g., comments and responses on projects), please adhere to standard usage, paying attention to such things as grammar, spelling, and division of commentary into paragraphs.</w:t>
      </w:r>
    </w:p>
    <w:p w14:paraId="5EFD05DF" w14:textId="77777777" w:rsidR="007E117C" w:rsidRPr="009B5D0A" w:rsidRDefault="007E117C" w:rsidP="00244752">
      <w:pPr>
        <w:pStyle w:val="Heading4"/>
      </w:pPr>
      <w:r w:rsidRPr="009B5D0A">
        <w:t xml:space="preserve">Tone and civility </w:t>
      </w:r>
    </w:p>
    <w:p w14:paraId="2BD71E78" w14:textId="243CD10A" w:rsidR="007E117C" w:rsidRPr="009F3D71" w:rsidRDefault="00CD750D" w:rsidP="007E117C">
      <w:pPr>
        <w:ind w:left="360"/>
      </w:pPr>
      <w:r w:rsidRPr="00483F76">
        <w:rPr>
          <w:rFonts w:cs="Arial"/>
          <w:sz w:val="24"/>
        </w:rPr>
        <w:t xml:space="preserve">When communicating with others, it is important to speak and write in a civil tone.  This is especially true for your interactions with other students in the class, including those in your group for the project.  Please </w:t>
      </w:r>
      <w:r>
        <w:rPr>
          <w:rFonts w:cs="Arial"/>
          <w:sz w:val="24"/>
        </w:rPr>
        <w:t>be respectful of others</w:t>
      </w:r>
      <w:r w:rsidRPr="00483F76">
        <w:rPr>
          <w:rFonts w:cs="Arial"/>
          <w:sz w:val="24"/>
        </w:rPr>
        <w:t>.</w:t>
      </w:r>
      <w:r w:rsidR="007E117C">
        <w:t xml:space="preserve"> </w:t>
      </w:r>
    </w:p>
    <w:p w14:paraId="3E3DAE45" w14:textId="77777777" w:rsidR="00CD750D" w:rsidRDefault="00CD750D" w:rsidP="00244752">
      <w:pPr>
        <w:pStyle w:val="Heading4"/>
      </w:pPr>
      <w:r>
        <w:t>Dual use of material</w:t>
      </w:r>
    </w:p>
    <w:p w14:paraId="2EC7A3A9" w14:textId="77777777" w:rsidR="00EA1DFE" w:rsidRPr="00D273E6" w:rsidRDefault="00EA1DFE" w:rsidP="00EA1DFE">
      <w:pPr>
        <w:ind w:left="360"/>
        <w:rPr>
          <w:rFonts w:cs="Arial"/>
          <w:sz w:val="24"/>
        </w:rPr>
      </w:pPr>
      <w:r w:rsidRPr="00D273E6">
        <w:rPr>
          <w:rFonts w:cs="Arial"/>
          <w:sz w:val="24"/>
        </w:rPr>
        <w:t xml:space="preserve">Many of you are already engaged in research.  As far as I am concerned, for this course, you may make use of data that you have collected or analyzed for other purposes.  </w:t>
      </w:r>
      <w:r>
        <w:rPr>
          <w:rFonts w:cs="Arial"/>
          <w:sz w:val="24"/>
        </w:rPr>
        <w:t>It is your responsibility to make sure that others who may be tied to data and analysis are comfortable with its use in this course.  If in doubt as to whether or not you need to check, check!</w:t>
      </w:r>
    </w:p>
    <w:p w14:paraId="76B8AEFE" w14:textId="5F53505A" w:rsidR="007E117C" w:rsidRPr="009B5D0A" w:rsidRDefault="007E117C" w:rsidP="00244752">
      <w:pPr>
        <w:pStyle w:val="Heading4"/>
      </w:pPr>
      <w:r w:rsidRPr="009B5D0A">
        <w:t xml:space="preserve">Citing your sources </w:t>
      </w:r>
    </w:p>
    <w:p w14:paraId="66485A43" w14:textId="5D6A61CE" w:rsidR="00AC55BC" w:rsidRDefault="00AC55BC" w:rsidP="00AC55BC">
      <w:pPr>
        <w:ind w:left="360"/>
        <w:rPr>
          <w:rFonts w:cs="Arial"/>
          <w:sz w:val="24"/>
        </w:rPr>
      </w:pPr>
      <w:r w:rsidRPr="009C3923">
        <w:rPr>
          <w:rFonts w:cs="Arial"/>
          <w:sz w:val="24"/>
        </w:rPr>
        <w:t>Your course project will naturally make reference to other work and may make use of published or unpublished data.  When writing your project, make sure to cite your sources.</w:t>
      </w:r>
      <w:r>
        <w:rPr>
          <w:rFonts w:cs="Arial"/>
          <w:sz w:val="24"/>
        </w:rPr>
        <w:t xml:space="preserve">  This is expected whenever you do research.  </w:t>
      </w:r>
    </w:p>
    <w:p w14:paraId="261E3877" w14:textId="281EA06D" w:rsidR="007E117C" w:rsidRDefault="00AC55BC" w:rsidP="00AC55BC">
      <w:pPr>
        <w:ind w:left="360"/>
        <w:rPr>
          <w:rFonts w:cs="Arial"/>
          <w:sz w:val="24"/>
        </w:rPr>
      </w:pPr>
      <w:r>
        <w:rPr>
          <w:rFonts w:cs="Arial"/>
          <w:sz w:val="24"/>
        </w:rPr>
        <w:t>For some parts of the course, you will make use of resources that I provide (e.g., code to fit a model).  You may make free use of these resources.  You do not need to cite the source for these resources</w:t>
      </w:r>
      <w:r>
        <w:rPr>
          <w:rFonts w:cs="Arial"/>
          <w:sz w:val="24"/>
        </w:rPr>
        <w:t>.</w:t>
      </w:r>
      <w:r w:rsidR="008E0F85">
        <w:rPr>
          <w:rFonts w:cs="Arial"/>
          <w:sz w:val="24"/>
        </w:rPr>
        <w:t xml:space="preserve">  </w:t>
      </w:r>
    </w:p>
    <w:p w14:paraId="44286104" w14:textId="6029D911" w:rsidR="008E0F85" w:rsidRPr="009F3D71" w:rsidRDefault="008E0F85" w:rsidP="00AC55BC">
      <w:pPr>
        <w:ind w:left="360"/>
      </w:pPr>
      <w:r>
        <w:rPr>
          <w:rFonts w:cs="Arial"/>
          <w:sz w:val="24"/>
        </w:rPr>
        <w:lastRenderedPageBreak/>
        <w:t xml:space="preserve">If you use other resources to help you code, cite them.  This may include the use of </w:t>
      </w:r>
      <w:r w:rsidR="002B6D7F">
        <w:rPr>
          <w:rFonts w:cs="Arial"/>
          <w:sz w:val="24"/>
        </w:rPr>
        <w:t>code pulled from GitHub or a variety of other sources on the web.  It may also include use of AI tools</w:t>
      </w:r>
      <w:r w:rsidR="00563749">
        <w:rPr>
          <w:rFonts w:cs="Arial"/>
          <w:sz w:val="24"/>
        </w:rPr>
        <w:t xml:space="preserve">.  Making use of these tools is fine.  Open disclosure of use is mandatory.  </w:t>
      </w:r>
    </w:p>
    <w:p w14:paraId="21A35638" w14:textId="77777777" w:rsidR="001B31A3" w:rsidRPr="001B31A3" w:rsidRDefault="001B31A3" w:rsidP="00244752">
      <w:pPr>
        <w:pStyle w:val="Heading2"/>
        <w:rPr>
          <w:rFonts w:eastAsia="Arial"/>
        </w:rPr>
      </w:pPr>
      <w:r>
        <w:rPr>
          <w:rFonts w:eastAsia="Arial"/>
        </w:rPr>
        <w:t>Course materials and technologies</w:t>
      </w:r>
    </w:p>
    <w:p w14:paraId="122F5C0B" w14:textId="77777777" w:rsidR="00FD11DD" w:rsidRDefault="001B31A3" w:rsidP="00244752">
      <w:pPr>
        <w:pStyle w:val="Heading3"/>
      </w:pPr>
      <w:r>
        <w:t>Textbooks</w:t>
      </w:r>
    </w:p>
    <w:p w14:paraId="3DEAC03A" w14:textId="77777777" w:rsidR="001B31A3" w:rsidRDefault="001B31A3" w:rsidP="00244752">
      <w:pPr>
        <w:pStyle w:val="Heading4"/>
      </w:pPr>
      <w:r>
        <w:t>Required</w:t>
      </w:r>
    </w:p>
    <w:p w14:paraId="7DE6B0D7" w14:textId="3A5FB519" w:rsidR="001B31A3" w:rsidRDefault="000C606F" w:rsidP="000C606F">
      <w:pPr>
        <w:pStyle w:val="ListNumber"/>
        <w:numPr>
          <w:ilvl w:val="0"/>
          <w:numId w:val="46"/>
        </w:numPr>
      </w:pPr>
      <w:r w:rsidRPr="00B32B61">
        <w:t xml:space="preserve">A First Course in Bayesian Statistical Methods, by Peter D. Hoff.  Published by Springer.  </w:t>
      </w:r>
    </w:p>
    <w:p w14:paraId="161B3187" w14:textId="77777777" w:rsidR="001B31A3" w:rsidRDefault="001B31A3" w:rsidP="00244752">
      <w:pPr>
        <w:pStyle w:val="Heading4"/>
      </w:pPr>
      <w:r>
        <w:t>Recommended (optional)</w:t>
      </w:r>
    </w:p>
    <w:p w14:paraId="57B52631" w14:textId="424F1CEB" w:rsidR="001B31A3" w:rsidRDefault="00300EAF" w:rsidP="00D4192F">
      <w:pPr>
        <w:pStyle w:val="ListBullet"/>
        <w:tabs>
          <w:tab w:val="clear" w:pos="360"/>
          <w:tab w:val="num" w:pos="720"/>
        </w:tabs>
        <w:ind w:left="1080"/>
      </w:pPr>
      <w:r w:rsidRPr="001B181C">
        <w:t>Bayesian Data Analysis, 3</w:t>
      </w:r>
      <w:r w:rsidRPr="001B181C">
        <w:rPr>
          <w:vertAlign w:val="superscript"/>
        </w:rPr>
        <w:t>rd</w:t>
      </w:r>
      <w:r w:rsidRPr="001B181C">
        <w:t xml:space="preserve"> edition, by Andrew Gelman, John B. Carlin, Hal S. Stern, David B. Dunson, Aki Vehtari, and Donald B. Rubin.  Published by the CRC Press</w:t>
      </w:r>
      <w:r w:rsidR="00E8643B">
        <w:t>.</w:t>
      </w:r>
    </w:p>
    <w:p w14:paraId="7AD9E6C7" w14:textId="040EB610" w:rsidR="00E8643B" w:rsidRPr="005C5FF4" w:rsidRDefault="00D93180" w:rsidP="00D4192F">
      <w:pPr>
        <w:pStyle w:val="ListBullet"/>
        <w:tabs>
          <w:tab w:val="clear" w:pos="360"/>
          <w:tab w:val="num" w:pos="720"/>
        </w:tabs>
        <w:ind w:left="1080"/>
      </w:pPr>
      <w:r>
        <w:t>Bayesian Ideas and Data Analysis, by Ronald Christensen, Wesley Johnson, Adam Branscum, and Timothy E Hanson.  Published by CRC Press</w:t>
      </w:r>
      <w:r>
        <w:t>.</w:t>
      </w:r>
    </w:p>
    <w:p w14:paraId="1E5A892A" w14:textId="77777777" w:rsidR="001B31A3" w:rsidRPr="00244752" w:rsidRDefault="001B31A3" w:rsidP="00244752">
      <w:pPr>
        <w:pStyle w:val="Heading3"/>
      </w:pPr>
      <w:r w:rsidRPr="00244752">
        <w:t>Course technology</w:t>
      </w:r>
    </w:p>
    <w:p w14:paraId="2C8A52B4" w14:textId="77777777" w:rsidR="006819A1" w:rsidRPr="00244752" w:rsidRDefault="006819A1" w:rsidP="00244752">
      <w:pPr>
        <w:pStyle w:val="Heading4"/>
        <w:ind w:left="360"/>
      </w:pPr>
      <w:r w:rsidRPr="00244752">
        <w:t xml:space="preserve">Computing will be done in the R computing environment.  RStudio is available for free download.  Many find this to be a convenient environment, especially for organizing projects.  In class examples will be done in R, although my personal preference is to sidestep RStudio.  </w:t>
      </w:r>
    </w:p>
    <w:p w14:paraId="5908FF1F" w14:textId="519383AE" w:rsidR="001B31A3" w:rsidRDefault="006819A1" w:rsidP="00244752">
      <w:pPr>
        <w:pStyle w:val="ListBullet"/>
        <w:numPr>
          <w:ilvl w:val="0"/>
          <w:numId w:val="0"/>
        </w:numPr>
        <w:ind w:left="360"/>
      </w:pPr>
      <w:r>
        <w:t>You will need access to the CARMEN site for this course.  The site will be the clearinghouse for assignments and out-of-class activities.</w:t>
      </w:r>
    </w:p>
    <w:p w14:paraId="2F58E527" w14:textId="2ADFF0D5" w:rsidR="001B31A3" w:rsidRPr="004B3E3D" w:rsidRDefault="001B31A3" w:rsidP="00E81B53">
      <w:pPr>
        <w:pStyle w:val="ListBullet"/>
        <w:numPr>
          <w:ilvl w:val="0"/>
          <w:numId w:val="0"/>
        </w:numPr>
      </w:pPr>
    </w:p>
    <w:p w14:paraId="78DC6AE3" w14:textId="77777777" w:rsidR="00034BA8" w:rsidRDefault="00034BA8" w:rsidP="00244752">
      <w:pPr>
        <w:pStyle w:val="Heading2"/>
      </w:pPr>
      <w:r>
        <w:t>Grading and instructor response</w:t>
      </w:r>
    </w:p>
    <w:p w14:paraId="3AFD77AF" w14:textId="77777777" w:rsidR="00034BA8" w:rsidRDefault="00034BA8" w:rsidP="00244752">
      <w:pPr>
        <w:pStyle w:val="Heading3"/>
      </w:pPr>
      <w:r>
        <w:t>How your grade is calculated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60" w:firstRow="1" w:lastRow="1" w:firstColumn="0" w:lastColumn="0" w:noHBand="0" w:noVBand="1"/>
        <w:tblCaption w:val="Assignment breakdown table"/>
        <w:tblDescription w:val="This table includes a breakdown of major assignments by category, also listing the points and/or percentage of the total grade that each assignment listed is worth."/>
      </w:tblPr>
      <w:tblGrid>
        <w:gridCol w:w="5395"/>
        <w:gridCol w:w="3955"/>
      </w:tblGrid>
      <w:tr w:rsidR="00FF6E0B" w14:paraId="6BEF3646" w14:textId="77777777" w:rsidTr="005C5FF4">
        <w:trPr>
          <w:tblHeader/>
        </w:trPr>
        <w:tc>
          <w:tcPr>
            <w:tcW w:w="5395" w:type="dxa"/>
            <w:shd w:val="clear" w:color="auto" w:fill="EFF1F2"/>
          </w:tcPr>
          <w:p w14:paraId="28E539BC" w14:textId="77777777" w:rsidR="00FF6E0B" w:rsidRPr="005C5FF4" w:rsidRDefault="00FF6E0B" w:rsidP="00FF6E0B">
            <w:pPr>
              <w:rPr>
                <w:b/>
                <w:bCs/>
              </w:rPr>
            </w:pPr>
            <w:r w:rsidRPr="005C5FF4">
              <w:rPr>
                <w:b/>
                <w:bCs/>
              </w:rPr>
              <w:lastRenderedPageBreak/>
              <w:t>Assignment Category</w:t>
            </w:r>
          </w:p>
        </w:tc>
        <w:tc>
          <w:tcPr>
            <w:tcW w:w="3955" w:type="dxa"/>
            <w:shd w:val="clear" w:color="auto" w:fill="EFF1F2"/>
          </w:tcPr>
          <w:p w14:paraId="7CE4ADDF" w14:textId="77777777" w:rsidR="00FF6E0B" w:rsidRPr="005C5FF4" w:rsidRDefault="00FF6E0B" w:rsidP="00FF6E0B">
            <w:pPr>
              <w:rPr>
                <w:b/>
                <w:bCs/>
              </w:rPr>
            </w:pPr>
            <w:r w:rsidRPr="005C5FF4">
              <w:rPr>
                <w:b/>
                <w:bCs/>
              </w:rPr>
              <w:t>Points and/or Percentage</w:t>
            </w:r>
          </w:p>
        </w:tc>
      </w:tr>
      <w:tr w:rsidR="00FF6E0B" w14:paraId="35508CB9" w14:textId="77777777" w:rsidTr="005C5FF4">
        <w:tc>
          <w:tcPr>
            <w:tcW w:w="5395" w:type="dxa"/>
          </w:tcPr>
          <w:p w14:paraId="53021BC8" w14:textId="07D21790" w:rsidR="00FF6E0B" w:rsidRDefault="00A96CB3" w:rsidP="00117934">
            <w:r>
              <w:t>Attendance and in-class participation</w:t>
            </w:r>
          </w:p>
        </w:tc>
        <w:tc>
          <w:tcPr>
            <w:tcW w:w="3955" w:type="dxa"/>
          </w:tcPr>
          <w:p w14:paraId="12F0A758" w14:textId="77777777" w:rsidR="00FF6E0B" w:rsidRDefault="00AD4835" w:rsidP="00AD4835">
            <w:pPr>
              <w:jc w:val="right"/>
            </w:pPr>
            <w:r>
              <w:t>20%</w:t>
            </w:r>
          </w:p>
        </w:tc>
      </w:tr>
      <w:tr w:rsidR="00FF6E0B" w14:paraId="4423DF50" w14:textId="77777777" w:rsidTr="005C5FF4">
        <w:tc>
          <w:tcPr>
            <w:tcW w:w="5395" w:type="dxa"/>
          </w:tcPr>
          <w:p w14:paraId="6E33600F" w14:textId="5E8416EF" w:rsidR="00FF6E0B" w:rsidRDefault="00A96CB3" w:rsidP="00117934">
            <w:r>
              <w:t>CARMEN participation</w:t>
            </w:r>
          </w:p>
        </w:tc>
        <w:tc>
          <w:tcPr>
            <w:tcW w:w="3955" w:type="dxa"/>
          </w:tcPr>
          <w:p w14:paraId="43F90AE6" w14:textId="65DC617D" w:rsidR="00FF6E0B" w:rsidRDefault="00A96CB3" w:rsidP="00AD4835">
            <w:pPr>
              <w:jc w:val="right"/>
            </w:pPr>
            <w:r>
              <w:t>1</w:t>
            </w:r>
            <w:r w:rsidR="00AD4835">
              <w:t>0%</w:t>
            </w:r>
          </w:p>
        </w:tc>
      </w:tr>
      <w:tr w:rsidR="00FF6E0B" w14:paraId="2562EE3C" w14:textId="77777777" w:rsidTr="005C5FF4">
        <w:tc>
          <w:tcPr>
            <w:tcW w:w="5395" w:type="dxa"/>
          </w:tcPr>
          <w:p w14:paraId="2F3ADE06" w14:textId="329161DD" w:rsidR="00FF6E0B" w:rsidRDefault="00A96CB3" w:rsidP="00117934">
            <w:r>
              <w:t>Homework assignments</w:t>
            </w:r>
          </w:p>
        </w:tc>
        <w:tc>
          <w:tcPr>
            <w:tcW w:w="3955" w:type="dxa"/>
          </w:tcPr>
          <w:p w14:paraId="00645D7B" w14:textId="32F0CBCF" w:rsidR="00FF6E0B" w:rsidRDefault="00AD4835" w:rsidP="00AD4835">
            <w:pPr>
              <w:jc w:val="right"/>
            </w:pPr>
            <w:r>
              <w:t>1</w:t>
            </w:r>
            <w:r w:rsidR="00A96CB3">
              <w:t>0</w:t>
            </w:r>
            <w:r>
              <w:t>%</w:t>
            </w:r>
          </w:p>
        </w:tc>
      </w:tr>
      <w:tr w:rsidR="00AD4835" w14:paraId="20FF9AE3" w14:textId="77777777" w:rsidTr="005C5FF4">
        <w:tc>
          <w:tcPr>
            <w:tcW w:w="5395" w:type="dxa"/>
          </w:tcPr>
          <w:p w14:paraId="5F5A3044" w14:textId="1300915B" w:rsidR="00AD4835" w:rsidRDefault="00A96CB3" w:rsidP="00117934">
            <w:r>
              <w:t>Course project</w:t>
            </w:r>
          </w:p>
        </w:tc>
        <w:tc>
          <w:tcPr>
            <w:tcW w:w="3955" w:type="dxa"/>
          </w:tcPr>
          <w:p w14:paraId="21FA78F9" w14:textId="70504532" w:rsidR="00AD4835" w:rsidRDefault="00A96CB3" w:rsidP="005C5FF4">
            <w:pPr>
              <w:jc w:val="right"/>
            </w:pPr>
            <w:r>
              <w:t>60</w:t>
            </w:r>
            <w:r w:rsidR="005C5FF4">
              <w:t>%</w:t>
            </w:r>
          </w:p>
        </w:tc>
      </w:tr>
      <w:tr w:rsidR="00FF6E0B" w14:paraId="38CE9C6E" w14:textId="77777777" w:rsidTr="005C5FF4">
        <w:tc>
          <w:tcPr>
            <w:tcW w:w="5395" w:type="dxa"/>
          </w:tcPr>
          <w:p w14:paraId="08E5B34F" w14:textId="77777777" w:rsidR="00FF6E0B" w:rsidRPr="005C5FF4" w:rsidRDefault="00FF6E0B" w:rsidP="00AD4835">
            <w:pPr>
              <w:rPr>
                <w:b/>
                <w:bCs/>
              </w:rPr>
            </w:pPr>
            <w:r w:rsidRPr="005C5FF4">
              <w:rPr>
                <w:b/>
                <w:bCs/>
              </w:rPr>
              <w:t>Total</w:t>
            </w:r>
          </w:p>
        </w:tc>
        <w:tc>
          <w:tcPr>
            <w:tcW w:w="3955" w:type="dxa"/>
          </w:tcPr>
          <w:p w14:paraId="6F1CA40E" w14:textId="77777777" w:rsidR="00FF6E0B" w:rsidRPr="005C5FF4" w:rsidRDefault="00AD4835" w:rsidP="005C5FF4">
            <w:pPr>
              <w:jc w:val="right"/>
              <w:rPr>
                <w:b/>
                <w:bCs/>
              </w:rPr>
            </w:pPr>
            <w:r w:rsidRPr="005C5FF4">
              <w:rPr>
                <w:b/>
                <w:bCs/>
              </w:rPr>
              <w:t>100%</w:t>
            </w:r>
          </w:p>
        </w:tc>
      </w:tr>
    </w:tbl>
    <w:p w14:paraId="15E73EB8" w14:textId="77777777" w:rsidR="00237F3F" w:rsidRDefault="00237F3F" w:rsidP="00244752">
      <w:pPr>
        <w:pStyle w:val="Heading2"/>
      </w:pPr>
    </w:p>
    <w:p w14:paraId="412C0BB2" w14:textId="633F7E90" w:rsidR="00CA0E59" w:rsidRDefault="00CA0E59" w:rsidP="00244752">
      <w:pPr>
        <w:pStyle w:val="Heading2"/>
      </w:pPr>
      <w:r>
        <w:t>Academic policies</w:t>
      </w:r>
    </w:p>
    <w:p w14:paraId="1130BC9C" w14:textId="5228F69F" w:rsidR="00EB0C09" w:rsidRDefault="00EB0C09" w:rsidP="00EB0C09">
      <w:pPr>
        <w:rPr>
          <w:sz w:val="21"/>
          <w:szCs w:val="21"/>
        </w:rPr>
      </w:pPr>
      <w:r>
        <w:rPr>
          <w:sz w:val="24"/>
        </w:rPr>
        <w:t>Note: t</w:t>
      </w:r>
      <w:r w:rsidRPr="00EB0C09">
        <w:rPr>
          <w:sz w:val="24"/>
        </w:rPr>
        <w:t xml:space="preserve">he most </w:t>
      </w:r>
      <w:r>
        <w:rPr>
          <w:sz w:val="24"/>
        </w:rPr>
        <w:t>recent v</w:t>
      </w:r>
      <w:r w:rsidRPr="00EB0C09">
        <w:rPr>
          <w:sz w:val="24"/>
        </w:rPr>
        <w:t xml:space="preserve">ersions </w:t>
      </w:r>
      <w:r>
        <w:rPr>
          <w:sz w:val="24"/>
        </w:rPr>
        <w:t xml:space="preserve">of these syllabus statements are also </w:t>
      </w:r>
      <w:r w:rsidRPr="00EB0C09">
        <w:rPr>
          <w:sz w:val="24"/>
        </w:rPr>
        <w:t xml:space="preserve">available </w:t>
      </w:r>
      <w:r>
        <w:rPr>
          <w:sz w:val="24"/>
        </w:rPr>
        <w:t xml:space="preserve">at: </w:t>
      </w:r>
      <w:r>
        <w:rPr>
          <w:sz w:val="24"/>
        </w:rPr>
        <w:br/>
      </w:r>
      <w:r>
        <w:rPr>
          <w:sz w:val="24"/>
        </w:rPr>
        <w:br/>
      </w:r>
      <w:hyperlink r:id="rId11" w:history="1">
        <w:r w:rsidRPr="00136AEF">
          <w:rPr>
            <w:rStyle w:val="Hyperlink"/>
            <w:sz w:val="21"/>
            <w:szCs w:val="21"/>
          </w:rPr>
          <w:t>https://ugeducation.osu.edu/academics/syllabus-policies-statements/standard-syllabus-statements</w:t>
        </w:r>
      </w:hyperlink>
    </w:p>
    <w:p w14:paraId="67DF8591" w14:textId="77777777" w:rsidR="00EB0C09" w:rsidRPr="00EB0C09" w:rsidRDefault="00EB0C09" w:rsidP="00EB0C09">
      <w:pPr>
        <w:rPr>
          <w:sz w:val="24"/>
        </w:rPr>
      </w:pPr>
    </w:p>
    <w:p w14:paraId="51C98713" w14:textId="77777777" w:rsidR="00CA0E59" w:rsidRDefault="00CA0E59" w:rsidP="00244752">
      <w:pPr>
        <w:pStyle w:val="Heading3"/>
      </w:pPr>
      <w:r>
        <w:t>Academic integrity policy</w:t>
      </w:r>
    </w:p>
    <w:p w14:paraId="627A62CF" w14:textId="77777777" w:rsidR="00DD447C" w:rsidRDefault="00DD447C" w:rsidP="00DD447C">
      <w:pPr>
        <w:pStyle w:val="ListBullet"/>
        <w:numPr>
          <w:ilvl w:val="0"/>
          <w:numId w:val="0"/>
        </w:numPr>
        <w:ind w:left="720" w:hanging="360"/>
      </w:pPr>
      <w:r>
        <w:t xml:space="preserve">Don’t’ cheat!  If in doubt about whether something is allowed, ask me.  </w:t>
      </w:r>
    </w:p>
    <w:p w14:paraId="0C2D810F" w14:textId="77777777" w:rsidR="00DD447C" w:rsidRDefault="00DD447C" w:rsidP="00DD447C">
      <w:pPr>
        <w:pStyle w:val="ListBullet"/>
        <w:numPr>
          <w:ilvl w:val="0"/>
          <w:numId w:val="0"/>
        </w:numPr>
        <w:ind w:left="1080" w:hanging="360"/>
      </w:pPr>
    </w:p>
    <w:p w14:paraId="13581183" w14:textId="29BC2E35" w:rsidR="00DD447C" w:rsidRDefault="00DD447C" w:rsidP="00DD447C">
      <w:pPr>
        <w:pStyle w:val="ListBullet"/>
        <w:numPr>
          <w:ilvl w:val="0"/>
          <w:numId w:val="0"/>
        </w:numPr>
        <w:ind w:left="720"/>
      </w:pPr>
      <w:r>
        <w:t>Note that you may speak with one another about homework</w:t>
      </w:r>
      <w:r>
        <w:t xml:space="preserve"> </w:t>
      </w:r>
      <w:r>
        <w:t xml:space="preserve">assignments.  It is fine to ask others in the class (or the TA or me) for help getting started with R, getting your MCMC to work, etc.  It is good for you to write your own homework up for submission. </w:t>
      </w:r>
    </w:p>
    <w:p w14:paraId="48BCD877" w14:textId="7DC8970F" w:rsidR="00DD447C" w:rsidRDefault="00DD447C" w:rsidP="00DD447C">
      <w:pPr>
        <w:pStyle w:val="ListBullet"/>
        <w:numPr>
          <w:ilvl w:val="0"/>
          <w:numId w:val="0"/>
        </w:numPr>
        <w:ind w:left="1080" w:hanging="360"/>
      </w:pPr>
      <w:r>
        <w:t xml:space="preserve"> </w:t>
      </w:r>
    </w:p>
    <w:p w14:paraId="0FC93A08" w14:textId="0395EB15" w:rsidR="00DD447C" w:rsidRPr="00AC10DF" w:rsidRDefault="00DD447C" w:rsidP="00431393">
      <w:pPr>
        <w:pStyle w:val="ListBullet"/>
        <w:numPr>
          <w:ilvl w:val="0"/>
          <w:numId w:val="0"/>
        </w:numPr>
        <w:ind w:left="720"/>
      </w:pPr>
      <w:r>
        <w:t>The group project is a major part of your course grade.  It’s a group</w:t>
      </w:r>
      <w:r w:rsidR="00431393">
        <w:t xml:space="preserve"> </w:t>
      </w:r>
      <w:r>
        <w:t xml:space="preserve">project, so work with your group on it.  You may also wish to speak with others – perhaps the source of your data or your advisor.  You </w:t>
      </w:r>
      <w:r>
        <w:lastRenderedPageBreak/>
        <w:t xml:space="preserve">may draw upon existing literature to formulate your problem and get a start on modelling your data.  </w:t>
      </w:r>
      <w:r w:rsidR="00431393">
        <w:t xml:space="preserve">You may also use code </w:t>
      </w:r>
      <w:r w:rsidR="002C53A3">
        <w:t xml:space="preserve">that is freely available and AI tools to help with your project.  </w:t>
      </w:r>
      <w:r>
        <w:t xml:space="preserve">This is fine.  </w:t>
      </w:r>
      <w:r w:rsidR="005722C2">
        <w:t xml:space="preserve">Follow the rule of full disclosure and </w:t>
      </w:r>
      <w:r>
        <w:t xml:space="preserve">include references to your outside sources.  </w:t>
      </w:r>
    </w:p>
    <w:p w14:paraId="7BF08DC6" w14:textId="77777777" w:rsidR="00713ABC" w:rsidRPr="00713ABC" w:rsidRDefault="00713ABC" w:rsidP="00713ABC">
      <w:r w:rsidRPr="00713ABC">
        <w:t>Academic integrity is essential to maintaining an environment that fosters excellence in teaching, research, and other educational and scholarly activities. Thus, The Ohio State University and the </w:t>
      </w:r>
      <w:hyperlink r:id="rId12" w:history="1">
        <w:r w:rsidRPr="00713ABC">
          <w:rPr>
            <w:rStyle w:val="Hyperlink"/>
          </w:rPr>
          <w:t>Committee on Academic Misconduct</w:t>
        </w:r>
      </w:hyperlink>
      <w:r w:rsidRPr="00713ABC">
        <w:t> (COAM) expect that all students have read and understand the University's </w:t>
      </w:r>
      <w:hyperlink r:id="rId13" w:history="1">
        <w:r w:rsidRPr="00713ABC">
          <w:rPr>
            <w:rStyle w:val="Hyperlink"/>
          </w:rPr>
          <w:t>Code of Student Conduct</w:t>
        </w:r>
      </w:hyperlink>
      <w:r w:rsidRPr="00713ABC">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567BED60" w14:textId="77777777" w:rsidR="00713ABC" w:rsidRPr="00713ABC" w:rsidRDefault="00713ABC" w:rsidP="00713ABC">
      <w:r w:rsidRPr="00713AB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6B4E4CDF" w14:textId="77777777" w:rsidR="00713ABC" w:rsidRPr="00713ABC" w:rsidRDefault="00713ABC" w:rsidP="00713ABC">
      <w:r w:rsidRPr="00713ABC">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35E7EE6A" w14:textId="77777777" w:rsidR="00713ABC" w:rsidRPr="00713ABC" w:rsidRDefault="00713ABC" w:rsidP="00713ABC">
      <w:r w:rsidRPr="00713ABC">
        <w:t>If students have questions about the above policy or what constitutes academic misconduct in this course, they should contact the instructor.</w:t>
      </w:r>
    </w:p>
    <w:p w14:paraId="172265A0" w14:textId="0564932A" w:rsidR="00A67FBE" w:rsidRPr="007E117C" w:rsidRDefault="00A67FBE" w:rsidP="00244752">
      <w:pPr>
        <w:pStyle w:val="Heading3"/>
      </w:pPr>
      <w:r>
        <w:lastRenderedPageBreak/>
        <w:t>Religious accommodations</w:t>
      </w:r>
    </w:p>
    <w:p w14:paraId="1DA16186" w14:textId="77777777" w:rsidR="00A67FBE" w:rsidRPr="00F93A51" w:rsidRDefault="00A67FBE" w:rsidP="00A67FBE">
      <w:pPr>
        <w:rPr>
          <w:szCs w:val="28"/>
        </w:rPr>
      </w:pPr>
      <w:r w:rsidRPr="00F93A51">
        <w:rPr>
          <w:szCs w:val="28"/>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53272693" w14:textId="77777777" w:rsidR="00A67FBE" w:rsidRPr="00F93A51" w:rsidRDefault="00A67FBE" w:rsidP="00A67FBE">
      <w:pPr>
        <w:rPr>
          <w:szCs w:val="28"/>
        </w:rPr>
      </w:pPr>
      <w:r w:rsidRPr="00F93A51">
        <w:rPr>
          <w:szCs w:val="28"/>
        </w:rPr>
        <w:t>With sufficient notice, instructors will provide students with reasonable alternative accommodations with regard to examinations and other academic requirements with respect to students'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1FFFA787" w14:textId="77777777" w:rsidR="00A67FBE" w:rsidRPr="00F93A51" w:rsidRDefault="00A67FBE" w:rsidP="00A67FBE">
      <w:pPr>
        <w:rPr>
          <w:szCs w:val="28"/>
        </w:rPr>
      </w:pPr>
      <w:r w:rsidRPr="00F93A51">
        <w:rPr>
          <w:szCs w:val="28"/>
        </w:rPr>
        <w:t>A student's request for time off shall be provided if the student's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2DCA9C84" w14:textId="77777777" w:rsidR="00A67FBE" w:rsidRPr="00F93A51" w:rsidRDefault="00A67FBE" w:rsidP="00A67FBE">
      <w:r>
        <w:t xml:space="preserve">If students have questions or disputes related to academic accommodations, they should </w:t>
      </w:r>
      <w:r w:rsidRPr="000D1242">
        <w:rPr>
          <w:rStyle w:val="Hyperlink"/>
        </w:rPr>
        <w:t>contact</w:t>
      </w:r>
      <w:r>
        <w:t xml:space="preserve"> their course instructor, and then their </w:t>
      </w:r>
      <w:r>
        <w:lastRenderedPageBreak/>
        <w:t xml:space="preserve">department or college office. For questions or to report discrimination or harassment based on religion, individuals should contact the Office of Civil Rights Compliance: </w:t>
      </w:r>
      <w:hyperlink r:id="rId14">
        <w:r w:rsidRPr="00203FC4">
          <w:rPr>
            <w:rStyle w:val="Hyperlink"/>
            <w:rFonts w:cs="Arial"/>
          </w:rPr>
          <w:t>https://civilrights.osu.edu/</w:t>
        </w:r>
      </w:hyperlink>
    </w:p>
    <w:p w14:paraId="50E34FD1" w14:textId="77777777" w:rsidR="00A67FBE" w:rsidRPr="00B12776" w:rsidRDefault="00A67FBE" w:rsidP="00A67FBE">
      <w:pPr>
        <w:rPr>
          <w:szCs w:val="28"/>
        </w:rPr>
      </w:pPr>
      <w:r w:rsidRPr="00F93A51">
        <w:rPr>
          <w:szCs w:val="28"/>
        </w:rPr>
        <w:t>Policy: </w:t>
      </w:r>
      <w:hyperlink r:id="rId15" w:history="1">
        <w:r w:rsidRPr="00D06664">
          <w:rPr>
            <w:rStyle w:val="Hyperlink"/>
            <w:rFonts w:cs="Arial"/>
            <w:szCs w:val="28"/>
          </w:rPr>
          <w:t>Religious Holidays, Holy Days and Observances</w:t>
        </w:r>
      </w:hyperlink>
    </w:p>
    <w:p w14:paraId="14D69599" w14:textId="0157671C" w:rsidR="00A67FBE" w:rsidRPr="00B45693" w:rsidRDefault="00A67FBE" w:rsidP="00244752">
      <w:pPr>
        <w:pStyle w:val="Heading3"/>
      </w:pPr>
      <w:r>
        <w:t>Accessibility a</w:t>
      </w:r>
      <w:r w:rsidRPr="00B45693">
        <w:t xml:space="preserve">ccommodations </w:t>
      </w:r>
      <w:r>
        <w:t>for students with disabilities</w:t>
      </w:r>
    </w:p>
    <w:p w14:paraId="0735C25C" w14:textId="77777777" w:rsidR="00A67FBE" w:rsidRPr="00B45693" w:rsidRDefault="00A67FBE" w:rsidP="00244752">
      <w:pPr>
        <w:pStyle w:val="Heading4"/>
        <w:rPr>
          <w:sz w:val="24"/>
        </w:rPr>
      </w:pPr>
      <w:r>
        <w:t>Requesting accommodations</w:t>
      </w:r>
    </w:p>
    <w:p w14:paraId="346E0A9B" w14:textId="77777777" w:rsidR="00A67FBE" w:rsidRDefault="00A67FBE" w:rsidP="00A67FBE">
      <w:r>
        <w:t>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w:t>
      </w:r>
    </w:p>
    <w:p w14:paraId="7C99A536" w14:textId="77777777" w:rsidR="00A67FBE" w:rsidRDefault="00A67FBE" w:rsidP="00A67FBE">
      <w:r>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16">
        <w:r w:rsidRPr="622E8A26">
          <w:rPr>
            <w:rStyle w:val="Hyperlink"/>
          </w:rPr>
          <w:t>slds@osu.edu</w:t>
        </w:r>
      </w:hyperlink>
      <w:r>
        <w:t xml:space="preserve">; 614-292-3307; or </w:t>
      </w:r>
      <w:hyperlink r:id="rId17">
        <w:r w:rsidRPr="622E8A26">
          <w:rPr>
            <w:rStyle w:val="Hyperlink"/>
          </w:rPr>
          <w:t>slds.osu.edu</w:t>
        </w:r>
      </w:hyperlink>
      <w:r>
        <w:t>.</w:t>
      </w:r>
    </w:p>
    <w:p w14:paraId="3B3291C2" w14:textId="2F64BDE3" w:rsidR="00A67FBE" w:rsidRDefault="00A67FBE" w:rsidP="00244752">
      <w:pPr>
        <w:pStyle w:val="Heading3"/>
      </w:pPr>
      <w:r>
        <w:t>Intellectual diversity</w:t>
      </w:r>
    </w:p>
    <w:p w14:paraId="1E0E8DDB" w14:textId="77777777" w:rsidR="00A67FBE" w:rsidRDefault="00A67FBE" w:rsidP="00A67FBE">
      <w:r>
        <w:t xml:space="preserve">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w:t>
      </w:r>
      <w:r>
        <w:lastRenderedPageBreak/>
        <w:t>them develop critical thinking skills that will allow them to reach their own conclusions regarding complex or controversial matters.</w:t>
      </w:r>
    </w:p>
    <w:p w14:paraId="72E91198" w14:textId="1FAFAE2A" w:rsidR="38BA3FAF" w:rsidRDefault="38BA3FAF" w:rsidP="00244752">
      <w:pPr>
        <w:pStyle w:val="Heading3"/>
      </w:pPr>
      <w:r>
        <w:t>Creating an environment free from harassment, discrimination, and sexual misconduct</w:t>
      </w:r>
    </w:p>
    <w:p w14:paraId="24EE3DB7" w14:textId="4FBE447A" w:rsidR="4B9FD034" w:rsidRDefault="4B9FD034">
      <w: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14:paraId="0845C6B7" w14:textId="2FB30AF9" w:rsidR="4B9FD034" w:rsidRDefault="4B9FD034" w:rsidP="434AA18A">
      <w:r>
        <w:t xml:space="preserve">To report harassment, discrimination, sexual misconduct, or retaliation and/or seek confidential and non-confidential resources and supportive measures, contact the Civil Rights Compliance Office: </w:t>
      </w:r>
    </w:p>
    <w:p w14:paraId="4F085301" w14:textId="2B98034A" w:rsidR="4B9FD034" w:rsidRDefault="4B9FD034" w:rsidP="434AA18A">
      <w:r>
        <w:t xml:space="preserve">Online reporting form at </w:t>
      </w:r>
      <w:hyperlink r:id="rId18">
        <w:r w:rsidRPr="434AA18A">
          <w:rPr>
            <w:rStyle w:val="Hyperlink"/>
          </w:rPr>
          <w:t>http://civilrights.osu.edu/</w:t>
        </w:r>
      </w:hyperlink>
      <w:r>
        <w:t xml:space="preserve">, </w:t>
      </w:r>
    </w:p>
    <w:p w14:paraId="5CC66BC8" w14:textId="5DEE03B2" w:rsidR="4B9FD034" w:rsidRDefault="4B9FD034" w:rsidP="434AA18A">
      <w:r>
        <w:t xml:space="preserve">Call 614-247-5838 or TTY 614-688-8605, </w:t>
      </w:r>
    </w:p>
    <w:p w14:paraId="2DE89A87" w14:textId="5D49E8E0" w:rsidR="4B9FD034" w:rsidRDefault="4B9FD034" w:rsidP="434AA18A">
      <w:r>
        <w:t xml:space="preserve">Or Email </w:t>
      </w:r>
      <w:hyperlink r:id="rId19">
        <w:r w:rsidR="00296C99" w:rsidRPr="05479FE4">
          <w:rPr>
            <w:rStyle w:val="Hyperlink"/>
          </w:rPr>
          <w:t>civilrights@osu.edu</w:t>
        </w:r>
      </w:hyperlink>
    </w:p>
    <w:p w14:paraId="0A389DBB" w14:textId="33C3C0C4" w:rsidR="776DB5B2" w:rsidRDefault="776DB5B2" w:rsidP="434AA18A">
      <w:r>
        <w:t xml:space="preserve">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 </w:t>
      </w:r>
    </w:p>
    <w:p w14:paraId="5386944D" w14:textId="33A12799" w:rsidR="776DB5B2" w:rsidRDefault="776DB5B2" w:rsidP="434AA18A">
      <w:r>
        <w:t xml:space="preserve">All university employees, except those exempted by legal privilege of confidentiality or expressly identified as a confidential reporter, have an obligation to report incidents of sexual assault immediately. </w:t>
      </w:r>
    </w:p>
    <w:p w14:paraId="6F4A0096" w14:textId="20CECF6E" w:rsidR="776DB5B2" w:rsidRDefault="776DB5B2" w:rsidP="434AA18A">
      <w:r>
        <w:lastRenderedPageBreak/>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22BE9D15" w14:textId="77777777" w:rsidR="00237F3F" w:rsidRDefault="00237F3F" w:rsidP="00244752">
      <w:pPr>
        <w:pStyle w:val="Heading3"/>
      </w:pPr>
    </w:p>
    <w:p w14:paraId="2BAF586C" w14:textId="635DDB9A" w:rsidR="00A67FBE" w:rsidRPr="00CA0E59" w:rsidRDefault="00A67FBE" w:rsidP="00244752">
      <w:pPr>
        <w:pStyle w:val="Heading3"/>
      </w:pPr>
      <w:r w:rsidRPr="00CA0E59">
        <w:t>Copyright for instructional materials</w:t>
      </w:r>
    </w:p>
    <w:p w14:paraId="00E0032D" w14:textId="77777777" w:rsidR="00A67FBE" w:rsidRPr="00D83D9D" w:rsidRDefault="00A67FBE" w:rsidP="00A67FBE">
      <w: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6751506E" w14:textId="77777777" w:rsidR="00CA0E59" w:rsidRPr="00B45693" w:rsidRDefault="00CA0E59" w:rsidP="00244752">
      <w:pPr>
        <w:pStyle w:val="Heading3"/>
      </w:pPr>
      <w:r>
        <w:t>Y</w:t>
      </w:r>
      <w:r w:rsidRPr="00A12886">
        <w:t>our mental health</w:t>
      </w:r>
    </w:p>
    <w:p w14:paraId="35876EB8" w14:textId="77777777" w:rsidR="00CA0E59" w:rsidRDefault="00CA0E59" w:rsidP="00CA0E59">
      <w:r w:rsidRPr="003C2A42">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0" w:tooltip="CCS website" w:history="1">
        <w:r w:rsidRPr="003C2A42">
          <w:t>ccs.osu.edu</w:t>
        </w:r>
      </w:hyperlink>
      <w:r w:rsidRPr="003C2A42">
        <w:t xml:space="preserve"> or calling </w:t>
      </w:r>
      <w:hyperlink r:id="rId21" w:history="1">
        <w:r w:rsidRPr="003C2A42">
          <w:t>614</w:t>
        </w:r>
        <w:r w:rsidRPr="003C2A42">
          <w:softHyphen/>
          <w:t>-292-</w:t>
        </w:r>
        <w:r w:rsidRPr="003C2A42">
          <w:softHyphen/>
          <w:t>5766</w:t>
        </w:r>
      </w:hyperlink>
      <w:r w:rsidRPr="003C2A42">
        <w:t xml:space="preserve">. CCS is located on the 4th Floor of the Younkin Success Center and 10th Floor of Lincoln Tower. You can reach an </w:t>
      </w:r>
      <w:r w:rsidR="00FF718A" w:rsidRPr="003C2A42">
        <w:t>on-call</w:t>
      </w:r>
      <w:r w:rsidRPr="003C2A42">
        <w:t xml:space="preserve"> counselor when CCS is closed at </w:t>
      </w:r>
      <w:hyperlink r:id="rId22" w:history="1">
        <w:r w:rsidRPr="003C2A42">
          <w:t>614</w:t>
        </w:r>
        <w:r w:rsidRPr="003C2A42">
          <w:softHyphen/>
          <w:t>-292-</w:t>
        </w:r>
        <w:r w:rsidRPr="003C2A42">
          <w:softHyphen/>
          <w:t>5766</w:t>
        </w:r>
      </w:hyperlink>
      <w:r w:rsidRPr="003C2A42">
        <w:t xml:space="preserve"> and 24 hour emergency help is also available 24/7 by dialing 988 to reach the Suicide and Crisis Lifeline. </w:t>
      </w:r>
    </w:p>
    <w:p w14:paraId="73C67DBB" w14:textId="77777777" w:rsidR="00CA0E59" w:rsidRDefault="009B0C6A" w:rsidP="00244752">
      <w:pPr>
        <w:pStyle w:val="Heading2"/>
      </w:pPr>
      <w:r>
        <w:t>Course Schedule</w:t>
      </w:r>
    </w:p>
    <w:p w14:paraId="0EEFFFDB" w14:textId="4E19C0FF" w:rsidR="00224413" w:rsidRPr="00863C6F" w:rsidRDefault="00224413" w:rsidP="00224413">
      <w:pPr>
        <w:rPr>
          <w:rFonts w:cs="Arial"/>
          <w:szCs w:val="28"/>
        </w:rPr>
      </w:pPr>
      <w:r w:rsidRPr="00863C6F">
        <w:rPr>
          <w:szCs w:val="28"/>
        </w:rPr>
        <w:lastRenderedPageBreak/>
        <w:t>T</w:t>
      </w:r>
      <w:r w:rsidRPr="00863C6F">
        <w:rPr>
          <w:rFonts w:cs="Arial"/>
          <w:szCs w:val="28"/>
        </w:rPr>
        <w:t xml:space="preserve">his is a tentative course schedule.  </w:t>
      </w:r>
      <w:r w:rsidR="00863C6F" w:rsidRPr="00863C6F">
        <w:rPr>
          <w:rFonts w:cs="Arial"/>
          <w:szCs w:val="28"/>
        </w:rPr>
        <w:t xml:space="preserve">We will undoubtedly </w:t>
      </w:r>
      <w:r w:rsidRPr="00863C6F">
        <w:rPr>
          <w:rFonts w:cs="Arial"/>
          <w:szCs w:val="28"/>
        </w:rPr>
        <w:t>drift from it as the course progresses.  Refer to the Carmen course page for up-to-date assignment due dates.  The chapters below are all from the text by Hoff.  In addition to the planned reading, there will be selected exercises (traditional homework assignments), waystages for the projects, and activities on CARMEN.</w:t>
      </w:r>
      <w:r w:rsidR="00863C6F" w:rsidRPr="00863C6F">
        <w:rPr>
          <w:rFonts w:cs="Arial"/>
          <w:szCs w:val="28"/>
        </w:rPr>
        <w:t xml:space="preserve">  Lectures will depart from the text in places.  </w:t>
      </w:r>
      <w:r w:rsidRPr="00863C6F">
        <w:rPr>
          <w:rFonts w:cs="Arial"/>
          <w:szCs w:val="28"/>
        </w:rPr>
        <w:t xml:space="preserve"> </w:t>
      </w:r>
    </w:p>
    <w:p w14:paraId="20D27090" w14:textId="4D0DD6FE" w:rsidR="009B0C6A" w:rsidRPr="006E08F6" w:rsidRDefault="009B0C6A" w:rsidP="009B0C6A"/>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Caption w:val="Course schedule table"/>
        <w:tblDescription w:val="This table provides a week-by-week breakdown of major topics and assignments that will be covered throughout the course of the semester, and also includes a breakdown by date and information about when assessments are due"/>
      </w:tblPr>
      <w:tblGrid>
        <w:gridCol w:w="983"/>
        <w:gridCol w:w="1679"/>
        <w:gridCol w:w="4023"/>
        <w:gridCol w:w="2665"/>
      </w:tblGrid>
      <w:tr w:rsidR="00AD4835" w14:paraId="236D325F" w14:textId="77777777" w:rsidTr="009B5D0A">
        <w:trPr>
          <w:tblHeader/>
        </w:trPr>
        <w:tc>
          <w:tcPr>
            <w:tcW w:w="983" w:type="dxa"/>
            <w:shd w:val="clear" w:color="auto" w:fill="EFF1F2"/>
          </w:tcPr>
          <w:p w14:paraId="44350114" w14:textId="77777777" w:rsidR="00AD4835" w:rsidRDefault="00AD4835" w:rsidP="00AD4835">
            <w:r>
              <w:t>Week</w:t>
            </w:r>
          </w:p>
        </w:tc>
        <w:tc>
          <w:tcPr>
            <w:tcW w:w="1679" w:type="dxa"/>
            <w:shd w:val="clear" w:color="auto" w:fill="EFF1F2"/>
          </w:tcPr>
          <w:p w14:paraId="40774205" w14:textId="77777777" w:rsidR="00AD4835" w:rsidRDefault="00AD4835" w:rsidP="00AD4835">
            <w:r>
              <w:t>Date</w:t>
            </w:r>
          </w:p>
        </w:tc>
        <w:tc>
          <w:tcPr>
            <w:tcW w:w="4023" w:type="dxa"/>
            <w:shd w:val="clear" w:color="auto" w:fill="EFF1F2"/>
          </w:tcPr>
          <w:p w14:paraId="3A2C86EB" w14:textId="77777777" w:rsidR="00AD4835" w:rsidRDefault="00AD4835" w:rsidP="00AD4835">
            <w:r>
              <w:t>Topics/Readings/Assignments</w:t>
            </w:r>
          </w:p>
        </w:tc>
        <w:tc>
          <w:tcPr>
            <w:tcW w:w="2665" w:type="dxa"/>
            <w:shd w:val="clear" w:color="auto" w:fill="EFF1F2"/>
          </w:tcPr>
          <w:p w14:paraId="5940BBB0" w14:textId="77777777" w:rsidR="00AD4835" w:rsidRDefault="00AD4835" w:rsidP="00AD4835">
            <w:r>
              <w:t>Assessments Due</w:t>
            </w:r>
          </w:p>
        </w:tc>
      </w:tr>
      <w:tr w:rsidR="009B5D0A" w14:paraId="44C04D42" w14:textId="77777777">
        <w:trPr>
          <w:trHeight w:val="2414"/>
        </w:trPr>
        <w:tc>
          <w:tcPr>
            <w:tcW w:w="983" w:type="dxa"/>
            <w:shd w:val="clear" w:color="auto" w:fill="3F4443"/>
          </w:tcPr>
          <w:p w14:paraId="2F321B6A" w14:textId="77777777" w:rsidR="009B5D0A" w:rsidRPr="00562424" w:rsidRDefault="009B5D0A" w:rsidP="00562424">
            <w:pPr>
              <w:rPr>
                <w:color w:val="FFFFFF" w:themeColor="background1"/>
              </w:rPr>
            </w:pPr>
            <w:r>
              <w:rPr>
                <w:color w:val="FFFFFF" w:themeColor="background1"/>
              </w:rPr>
              <w:t>1</w:t>
            </w:r>
          </w:p>
        </w:tc>
        <w:tc>
          <w:tcPr>
            <w:tcW w:w="1679" w:type="dxa"/>
            <w:shd w:val="clear" w:color="auto" w:fill="EFF1F2"/>
          </w:tcPr>
          <w:p w14:paraId="30526E20" w14:textId="0ED9AA0C" w:rsidR="009B5D0A" w:rsidRDefault="00885343" w:rsidP="009B0C6A">
            <w:r>
              <w:t>3/5</w:t>
            </w:r>
          </w:p>
        </w:tc>
        <w:tc>
          <w:tcPr>
            <w:tcW w:w="4023" w:type="dxa"/>
          </w:tcPr>
          <w:p w14:paraId="3D2B60B3" w14:textId="77777777" w:rsidR="009B5D0A" w:rsidRDefault="000C7084" w:rsidP="009B0C6A">
            <w:r>
              <w:t xml:space="preserve">Introduction and examples.  </w:t>
            </w:r>
          </w:p>
          <w:p w14:paraId="65579970" w14:textId="348C0B18" w:rsidR="000C7084" w:rsidRDefault="000C7084" w:rsidP="009B0C6A">
            <w:r>
              <w:t>Reading: Chapter 1</w:t>
            </w:r>
          </w:p>
        </w:tc>
        <w:tc>
          <w:tcPr>
            <w:tcW w:w="2665" w:type="dxa"/>
          </w:tcPr>
          <w:p w14:paraId="6CA65964" w14:textId="56F32700" w:rsidR="009B5D0A" w:rsidRDefault="00AE1D59" w:rsidP="009B0C6A">
            <w:r>
              <w:t>Download and install R for use in the class.  RStudio is one good option.</w:t>
            </w:r>
          </w:p>
        </w:tc>
      </w:tr>
      <w:tr w:rsidR="006B0A79" w14:paraId="70BB1DDE" w14:textId="77777777">
        <w:trPr>
          <w:trHeight w:val="2414"/>
        </w:trPr>
        <w:tc>
          <w:tcPr>
            <w:tcW w:w="983" w:type="dxa"/>
            <w:shd w:val="clear" w:color="auto" w:fill="3F4443"/>
          </w:tcPr>
          <w:p w14:paraId="31DC8AF0" w14:textId="77777777" w:rsidR="006B0A79" w:rsidRPr="00562424" w:rsidRDefault="006B0A79" w:rsidP="00562424">
            <w:pPr>
              <w:rPr>
                <w:color w:val="FFFFFF" w:themeColor="background1"/>
              </w:rPr>
            </w:pPr>
            <w:r>
              <w:rPr>
                <w:color w:val="FFFFFF" w:themeColor="background1"/>
              </w:rPr>
              <w:t>2</w:t>
            </w:r>
          </w:p>
        </w:tc>
        <w:tc>
          <w:tcPr>
            <w:tcW w:w="1679" w:type="dxa"/>
            <w:shd w:val="clear" w:color="auto" w:fill="EFF1F2"/>
          </w:tcPr>
          <w:p w14:paraId="74CAD99F" w14:textId="62CA9BED" w:rsidR="006B0A79" w:rsidRDefault="00CF7D66" w:rsidP="009B0C6A">
            <w:r>
              <w:t>3/10 – 3/12</w:t>
            </w:r>
          </w:p>
        </w:tc>
        <w:tc>
          <w:tcPr>
            <w:tcW w:w="4023" w:type="dxa"/>
          </w:tcPr>
          <w:p w14:paraId="3E58ABC7" w14:textId="77777777" w:rsidR="006B0A79" w:rsidRDefault="000C7084" w:rsidP="009B0C6A">
            <w:r>
              <w:t xml:space="preserve">Probability, exchangeability, </w:t>
            </w:r>
            <w:r w:rsidR="0028309D">
              <w:t>statistics.  One parameter models (Bayesian version).</w:t>
            </w:r>
          </w:p>
          <w:p w14:paraId="250BB10F" w14:textId="185A767B" w:rsidR="0028309D" w:rsidRDefault="0028309D" w:rsidP="009B0C6A">
            <w:r>
              <w:t>Reading: Chapters 2, 3</w:t>
            </w:r>
          </w:p>
        </w:tc>
        <w:tc>
          <w:tcPr>
            <w:tcW w:w="2665" w:type="dxa"/>
          </w:tcPr>
          <w:p w14:paraId="4C944F82" w14:textId="006985ED" w:rsidR="006B0A79" w:rsidRDefault="00F64FBE" w:rsidP="009B0C6A">
            <w:r>
              <w:t>**</w:t>
            </w:r>
          </w:p>
        </w:tc>
      </w:tr>
      <w:tr w:rsidR="006B0A79" w14:paraId="3FB69946" w14:textId="77777777">
        <w:trPr>
          <w:trHeight w:val="2414"/>
        </w:trPr>
        <w:tc>
          <w:tcPr>
            <w:tcW w:w="983" w:type="dxa"/>
            <w:shd w:val="clear" w:color="auto" w:fill="3F4443"/>
          </w:tcPr>
          <w:p w14:paraId="040772E5" w14:textId="77777777" w:rsidR="006B0A79" w:rsidRPr="00562424" w:rsidRDefault="006B0A79" w:rsidP="00562424">
            <w:pPr>
              <w:rPr>
                <w:color w:val="FFFFFF" w:themeColor="background1"/>
              </w:rPr>
            </w:pPr>
            <w:r>
              <w:rPr>
                <w:color w:val="FFFFFF" w:themeColor="background1"/>
              </w:rPr>
              <w:t>3</w:t>
            </w:r>
          </w:p>
        </w:tc>
        <w:tc>
          <w:tcPr>
            <w:tcW w:w="1679" w:type="dxa"/>
            <w:shd w:val="clear" w:color="auto" w:fill="EFF1F2"/>
          </w:tcPr>
          <w:p w14:paraId="2CCF6767" w14:textId="531C2374" w:rsidR="006B0A79" w:rsidRDefault="00CF7D66" w:rsidP="009B0C6A">
            <w:r>
              <w:t>3/24 – 3/26</w:t>
            </w:r>
          </w:p>
        </w:tc>
        <w:tc>
          <w:tcPr>
            <w:tcW w:w="4023" w:type="dxa"/>
          </w:tcPr>
          <w:p w14:paraId="78EF5F62" w14:textId="77777777" w:rsidR="006B0A79" w:rsidRDefault="00FF4DD9" w:rsidP="009B0C6A">
            <w:r>
              <w:t>Monte Carlo approximations, the normal model.</w:t>
            </w:r>
          </w:p>
          <w:p w14:paraId="2BBE9457" w14:textId="44E788BE" w:rsidR="00FF4DD9" w:rsidRDefault="00FF4DD9" w:rsidP="009B0C6A">
            <w:r>
              <w:t>Reading: Chapter 4, 5</w:t>
            </w:r>
          </w:p>
        </w:tc>
        <w:tc>
          <w:tcPr>
            <w:tcW w:w="2665" w:type="dxa"/>
          </w:tcPr>
          <w:p w14:paraId="494D90BE" w14:textId="1C9BD8F5" w:rsidR="006B0A79" w:rsidRDefault="00F64FBE" w:rsidP="009B0C6A">
            <w:r>
              <w:t>**</w:t>
            </w:r>
          </w:p>
        </w:tc>
      </w:tr>
      <w:tr w:rsidR="006B0A79" w14:paraId="6CF13631" w14:textId="77777777">
        <w:trPr>
          <w:trHeight w:val="2414"/>
        </w:trPr>
        <w:tc>
          <w:tcPr>
            <w:tcW w:w="983" w:type="dxa"/>
            <w:shd w:val="clear" w:color="auto" w:fill="3F4443"/>
          </w:tcPr>
          <w:p w14:paraId="35AA4BAF" w14:textId="77777777" w:rsidR="006B0A79" w:rsidRPr="00562424" w:rsidRDefault="006B0A79" w:rsidP="00562424">
            <w:pPr>
              <w:rPr>
                <w:color w:val="FFFFFF" w:themeColor="background1"/>
              </w:rPr>
            </w:pPr>
            <w:r>
              <w:rPr>
                <w:color w:val="FFFFFF" w:themeColor="background1"/>
              </w:rPr>
              <w:lastRenderedPageBreak/>
              <w:t>4</w:t>
            </w:r>
          </w:p>
        </w:tc>
        <w:tc>
          <w:tcPr>
            <w:tcW w:w="1679" w:type="dxa"/>
            <w:shd w:val="clear" w:color="auto" w:fill="EFF1F2"/>
          </w:tcPr>
          <w:p w14:paraId="61264021" w14:textId="197778FE" w:rsidR="006B0A79" w:rsidRDefault="00E87A22" w:rsidP="009B0C6A">
            <w:r>
              <w:t>3/31 – 4/2</w:t>
            </w:r>
          </w:p>
        </w:tc>
        <w:tc>
          <w:tcPr>
            <w:tcW w:w="4023" w:type="dxa"/>
          </w:tcPr>
          <w:p w14:paraId="1FECA39E" w14:textId="77777777" w:rsidR="006B0A79" w:rsidRDefault="00FF4DD9" w:rsidP="009B0C6A">
            <w:r>
              <w:t>Posterior approximation with the Gibbs sampler</w:t>
            </w:r>
            <w:r w:rsidR="00425A0A">
              <w:t>, the multivariate normal model.</w:t>
            </w:r>
          </w:p>
          <w:p w14:paraId="13771DBD" w14:textId="60079766" w:rsidR="00425A0A" w:rsidRDefault="00425A0A" w:rsidP="009B0C6A">
            <w:r>
              <w:t>Reading: Chapters 6, 7</w:t>
            </w:r>
          </w:p>
        </w:tc>
        <w:tc>
          <w:tcPr>
            <w:tcW w:w="2665" w:type="dxa"/>
          </w:tcPr>
          <w:p w14:paraId="5BBC96C7" w14:textId="46155B04" w:rsidR="006B0A79" w:rsidRDefault="00F64FBE" w:rsidP="009B0C6A">
            <w:r>
              <w:t>**</w:t>
            </w:r>
          </w:p>
        </w:tc>
      </w:tr>
      <w:tr w:rsidR="006B0A79" w14:paraId="1795D85B" w14:textId="77777777">
        <w:trPr>
          <w:trHeight w:val="2414"/>
        </w:trPr>
        <w:tc>
          <w:tcPr>
            <w:tcW w:w="983" w:type="dxa"/>
            <w:shd w:val="clear" w:color="auto" w:fill="3F4443"/>
          </w:tcPr>
          <w:p w14:paraId="0D09669F" w14:textId="77777777" w:rsidR="006B0A79" w:rsidRPr="00562424" w:rsidRDefault="006B0A79" w:rsidP="00562424">
            <w:pPr>
              <w:rPr>
                <w:color w:val="FFFFFF" w:themeColor="background1"/>
              </w:rPr>
            </w:pPr>
            <w:r>
              <w:rPr>
                <w:color w:val="FFFFFF" w:themeColor="background1"/>
              </w:rPr>
              <w:t>5</w:t>
            </w:r>
          </w:p>
        </w:tc>
        <w:tc>
          <w:tcPr>
            <w:tcW w:w="1679" w:type="dxa"/>
            <w:shd w:val="clear" w:color="auto" w:fill="EFF1F2"/>
          </w:tcPr>
          <w:p w14:paraId="3CB29F0E" w14:textId="49B9BECC" w:rsidR="006B0A79" w:rsidRDefault="00E87A22" w:rsidP="009B0C6A">
            <w:r>
              <w:t>4/7 – 4/9</w:t>
            </w:r>
          </w:p>
        </w:tc>
        <w:tc>
          <w:tcPr>
            <w:tcW w:w="4023" w:type="dxa"/>
          </w:tcPr>
          <w:p w14:paraId="1A0B6C80" w14:textId="77777777" w:rsidR="006B0A79" w:rsidRDefault="00425A0A" w:rsidP="009B0C6A">
            <w:r>
              <w:t>Group comparisons and hierarchical modellin</w:t>
            </w:r>
            <w:r w:rsidR="00262789">
              <w:t>g, linear regression.</w:t>
            </w:r>
          </w:p>
          <w:p w14:paraId="2B8CA5E4" w14:textId="5B3B8864" w:rsidR="00262789" w:rsidRDefault="00262789" w:rsidP="009B0C6A">
            <w:r>
              <w:t>Reading: Chapters 8, 9</w:t>
            </w:r>
          </w:p>
        </w:tc>
        <w:tc>
          <w:tcPr>
            <w:tcW w:w="2665" w:type="dxa"/>
          </w:tcPr>
          <w:p w14:paraId="4DC4F272" w14:textId="70D341EF" w:rsidR="006B0A79" w:rsidRDefault="00F64FBE" w:rsidP="009B0C6A">
            <w:r>
              <w:t>**</w:t>
            </w:r>
          </w:p>
        </w:tc>
      </w:tr>
      <w:tr w:rsidR="006B0A79" w14:paraId="30CA4787" w14:textId="77777777">
        <w:trPr>
          <w:trHeight w:val="2414"/>
        </w:trPr>
        <w:tc>
          <w:tcPr>
            <w:tcW w:w="983" w:type="dxa"/>
            <w:shd w:val="clear" w:color="auto" w:fill="3F4443"/>
          </w:tcPr>
          <w:p w14:paraId="4483ECAE" w14:textId="77777777" w:rsidR="006B0A79" w:rsidRPr="00562424" w:rsidRDefault="006B0A79" w:rsidP="00562424">
            <w:pPr>
              <w:rPr>
                <w:color w:val="FFFFFF" w:themeColor="background1"/>
              </w:rPr>
            </w:pPr>
            <w:r>
              <w:rPr>
                <w:color w:val="FFFFFF" w:themeColor="background1"/>
              </w:rPr>
              <w:t>6</w:t>
            </w:r>
          </w:p>
        </w:tc>
        <w:tc>
          <w:tcPr>
            <w:tcW w:w="1679" w:type="dxa"/>
            <w:shd w:val="clear" w:color="auto" w:fill="EFF1F2"/>
          </w:tcPr>
          <w:p w14:paraId="636EB12F" w14:textId="77777777" w:rsidR="006B0A79" w:rsidRDefault="00E87A22" w:rsidP="009B0C6A">
            <w:r>
              <w:t>4/14 – 4/16</w:t>
            </w:r>
            <w:r w:rsidR="00660E6E">
              <w:t>*</w:t>
            </w:r>
          </w:p>
          <w:p w14:paraId="141BA59B" w14:textId="2E617BA9" w:rsidR="00660E6E" w:rsidRDefault="00660E6E" w:rsidP="009B0C6A">
            <w:r>
              <w:t>*I will be away from campus on 4/16</w:t>
            </w:r>
            <w:r w:rsidR="00473D3A">
              <w:t>.  Details of class yet to come.</w:t>
            </w:r>
          </w:p>
        </w:tc>
        <w:tc>
          <w:tcPr>
            <w:tcW w:w="4023" w:type="dxa"/>
          </w:tcPr>
          <w:p w14:paraId="56869D0A" w14:textId="77777777" w:rsidR="006B0A79" w:rsidRDefault="00CC4008" w:rsidP="009B0C6A">
            <w:r>
              <w:t>Nonconjugate priors and Metropolis-Hastings algorithms (also catch-up).</w:t>
            </w:r>
          </w:p>
          <w:p w14:paraId="03ACEF59" w14:textId="4DFA7945" w:rsidR="00CC4008" w:rsidRDefault="00CC4008" w:rsidP="009B0C6A">
            <w:r>
              <w:t>Reading: Chapter 10</w:t>
            </w:r>
          </w:p>
        </w:tc>
        <w:tc>
          <w:tcPr>
            <w:tcW w:w="2665" w:type="dxa"/>
          </w:tcPr>
          <w:p w14:paraId="1C66DA1D" w14:textId="34FC3F22" w:rsidR="006B0A79" w:rsidRDefault="00F64FBE" w:rsidP="009B0C6A">
            <w:r>
              <w:t>**</w:t>
            </w:r>
          </w:p>
        </w:tc>
      </w:tr>
      <w:tr w:rsidR="006B0A79" w14:paraId="3EC48D5F" w14:textId="77777777">
        <w:trPr>
          <w:trHeight w:val="2414"/>
        </w:trPr>
        <w:tc>
          <w:tcPr>
            <w:tcW w:w="983" w:type="dxa"/>
            <w:shd w:val="clear" w:color="auto" w:fill="3F4443"/>
          </w:tcPr>
          <w:p w14:paraId="1AA87E3F" w14:textId="77777777" w:rsidR="006B0A79" w:rsidRPr="00562424" w:rsidRDefault="006B0A79" w:rsidP="00562424">
            <w:pPr>
              <w:rPr>
                <w:color w:val="FFFFFF" w:themeColor="background1"/>
              </w:rPr>
            </w:pPr>
            <w:r>
              <w:rPr>
                <w:color w:val="FFFFFF" w:themeColor="background1"/>
              </w:rPr>
              <w:t>7</w:t>
            </w:r>
          </w:p>
        </w:tc>
        <w:tc>
          <w:tcPr>
            <w:tcW w:w="1679" w:type="dxa"/>
            <w:shd w:val="clear" w:color="auto" w:fill="EFF1F2"/>
          </w:tcPr>
          <w:p w14:paraId="4D000436" w14:textId="14231B6B" w:rsidR="006B0A79" w:rsidRDefault="005E6F2C" w:rsidP="009B0C6A">
            <w:r>
              <w:t>4/21 – 4/23</w:t>
            </w:r>
          </w:p>
        </w:tc>
        <w:tc>
          <w:tcPr>
            <w:tcW w:w="4023" w:type="dxa"/>
          </w:tcPr>
          <w:p w14:paraId="64769836" w14:textId="77777777" w:rsidR="006B0A79" w:rsidRDefault="00CC4008" w:rsidP="009B0C6A">
            <w:r>
              <w:t>Linear and generalized linear models</w:t>
            </w:r>
            <w:r w:rsidR="00BD705C">
              <w:t>, more on modelling.</w:t>
            </w:r>
          </w:p>
          <w:p w14:paraId="19E70CD0" w14:textId="77777777" w:rsidR="00BD705C" w:rsidRDefault="00BD705C" w:rsidP="009B0C6A">
            <w:r>
              <w:t>Reading: Chapter 11</w:t>
            </w:r>
          </w:p>
          <w:p w14:paraId="14AE76D8" w14:textId="1CADE1ED" w:rsidR="00BD705C" w:rsidRDefault="00BD705C" w:rsidP="009B0C6A">
            <w:r>
              <w:t>(perhaps some class presentations)</w:t>
            </w:r>
          </w:p>
        </w:tc>
        <w:tc>
          <w:tcPr>
            <w:tcW w:w="2665" w:type="dxa"/>
          </w:tcPr>
          <w:p w14:paraId="0411ED2D" w14:textId="08BD3845" w:rsidR="006B0A79" w:rsidRDefault="00F64FBE" w:rsidP="009B0C6A">
            <w:r>
              <w:t>**</w:t>
            </w:r>
          </w:p>
        </w:tc>
      </w:tr>
      <w:tr w:rsidR="006B0A79" w14:paraId="5BE7B719" w14:textId="77777777">
        <w:trPr>
          <w:trHeight w:val="2414"/>
        </w:trPr>
        <w:tc>
          <w:tcPr>
            <w:tcW w:w="983" w:type="dxa"/>
            <w:shd w:val="clear" w:color="auto" w:fill="3F4443"/>
          </w:tcPr>
          <w:p w14:paraId="35B804F7" w14:textId="77777777" w:rsidR="006B0A79" w:rsidRPr="00562424" w:rsidRDefault="006B0A79" w:rsidP="00562424">
            <w:pPr>
              <w:rPr>
                <w:color w:val="FFFFFF" w:themeColor="background1"/>
              </w:rPr>
            </w:pPr>
            <w:r>
              <w:rPr>
                <w:color w:val="FFFFFF" w:themeColor="background1"/>
              </w:rPr>
              <w:lastRenderedPageBreak/>
              <w:t>Finals</w:t>
            </w:r>
          </w:p>
        </w:tc>
        <w:tc>
          <w:tcPr>
            <w:tcW w:w="1679" w:type="dxa"/>
            <w:shd w:val="clear" w:color="auto" w:fill="EFF1F2"/>
          </w:tcPr>
          <w:p w14:paraId="6FA33B50" w14:textId="787F58B9" w:rsidR="006B0A79" w:rsidRDefault="005E6F2C" w:rsidP="009B0C6A">
            <w:r>
              <w:t>4/30</w:t>
            </w:r>
          </w:p>
        </w:tc>
        <w:tc>
          <w:tcPr>
            <w:tcW w:w="4023" w:type="dxa"/>
          </w:tcPr>
          <w:p w14:paraId="6427661E" w14:textId="16FB29A6" w:rsidR="006B0A79" w:rsidRDefault="00702A5F" w:rsidP="009B0C6A">
            <w:r>
              <w:t>Project</w:t>
            </w:r>
            <w:r w:rsidR="00BD705C">
              <w:t xml:space="preserve"> presentations</w:t>
            </w:r>
            <w:r>
              <w:t xml:space="preserve"> – all group members are expected to participate in presentation</w:t>
            </w:r>
          </w:p>
        </w:tc>
        <w:tc>
          <w:tcPr>
            <w:tcW w:w="2665" w:type="dxa"/>
          </w:tcPr>
          <w:p w14:paraId="5685890E" w14:textId="7A6207F9" w:rsidR="006B0A79" w:rsidRDefault="00702A5F" w:rsidP="009B0C6A">
            <w:r>
              <w:t xml:space="preserve">Written </w:t>
            </w:r>
            <w:r w:rsidR="00C55EC4">
              <w:t xml:space="preserve">projects are </w:t>
            </w:r>
            <w:r>
              <w:t xml:space="preserve">due </w:t>
            </w:r>
            <w:r w:rsidR="00C55EC4">
              <w:t>Tuesday, May 2</w:t>
            </w:r>
          </w:p>
        </w:tc>
      </w:tr>
    </w:tbl>
    <w:p w14:paraId="5264F11D" w14:textId="3984448C" w:rsidR="009B0C6A" w:rsidRPr="009B0C6A" w:rsidRDefault="00F64FBE" w:rsidP="009B0C6A">
      <w:r>
        <w:t xml:space="preserve">** Details to follow.  Come to class and check the CARMEN site.  </w:t>
      </w:r>
    </w:p>
    <w:sectPr w:rsidR="009B0C6A" w:rsidRPr="009B0C6A" w:rsidSect="00571EDE">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24D8" w14:textId="77777777" w:rsidR="00FA071B" w:rsidRDefault="00FA071B" w:rsidP="00873A57">
      <w:pPr>
        <w:spacing w:before="0" w:after="0"/>
      </w:pPr>
      <w:r>
        <w:separator/>
      </w:r>
    </w:p>
  </w:endnote>
  <w:endnote w:type="continuationSeparator" w:id="0">
    <w:p w14:paraId="01462B6E" w14:textId="77777777" w:rsidR="00FA071B" w:rsidRDefault="00FA071B" w:rsidP="00873A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55078"/>
      <w:docPartObj>
        <w:docPartGallery w:val="Page Numbers (Bottom of Page)"/>
        <w:docPartUnique/>
      </w:docPartObj>
    </w:sdtPr>
    <w:sdtContent>
      <w:p w14:paraId="34E2ABDA"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E7AA40" w14:textId="77777777" w:rsidR="00775F7E" w:rsidRDefault="0077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982643"/>
      <w:docPartObj>
        <w:docPartGallery w:val="Page Numbers (Bottom of Page)"/>
        <w:docPartUnique/>
      </w:docPartObj>
    </w:sdtPr>
    <w:sdtContent>
      <w:p w14:paraId="065A51F2"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6587A" w14:textId="77777777" w:rsidR="00775F7E" w:rsidRDefault="0077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7007" w14:textId="77777777" w:rsidR="00FA071B" w:rsidRDefault="00FA071B" w:rsidP="00873A57">
      <w:pPr>
        <w:spacing w:before="0" w:after="0"/>
      </w:pPr>
      <w:r>
        <w:separator/>
      </w:r>
    </w:p>
  </w:footnote>
  <w:footnote w:type="continuationSeparator" w:id="0">
    <w:p w14:paraId="0C9D3954" w14:textId="77777777" w:rsidR="00FA071B" w:rsidRDefault="00FA071B" w:rsidP="00873A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B2EB" w14:textId="77777777" w:rsidR="00873A57" w:rsidRDefault="00873A57" w:rsidP="00D0059A">
    <w:pPr>
      <w:tabs>
        <w:tab w:val="right" w:pos="9360"/>
      </w:tabs>
      <w:ind w:left="720" w:hanging="720"/>
      <w:rPr>
        <w:rFonts w:cs="Arial"/>
        <w:noProof/>
        <w:sz w:val="18"/>
        <w:szCs w:val="18"/>
      </w:rPr>
    </w:pPr>
    <w:r w:rsidRPr="00715940">
      <w:rPr>
        <w:rFonts w:cs="Arial"/>
        <w:noProof/>
        <w:sz w:val="18"/>
        <w:szCs w:val="18"/>
      </w:rPr>
      <w:drawing>
        <wp:inline distT="0" distB="0" distL="0" distR="0" wp14:anchorId="50C18150" wp14:editId="2A8ABCAB">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2774C776" wp14:editId="4614BD74">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49D58D76" w14:textId="77777777"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Department/Center/Institute/Program</w:t>
                          </w:r>
                        </w:p>
                        <w:p w14:paraId="20A0B9EA" w14:textId="77777777" w:rsidR="00D0059A" w:rsidRDefault="00D0059A" w:rsidP="00D0059A">
                          <w:pPr>
                            <w:spacing w:before="0" w:after="0"/>
                            <w:ind w:right="-29"/>
                            <w:jc w:val="right"/>
                            <w:rPr>
                              <w:rFonts w:cs="Arial"/>
                              <w:color w:val="666666"/>
                              <w:sz w:val="18"/>
                              <w:szCs w:val="18"/>
                            </w:rPr>
                          </w:pPr>
                        </w:p>
                        <w:p w14:paraId="51091BE0" w14:textId="77777777" w:rsidR="00D0059A" w:rsidRPr="002A2158" w:rsidRDefault="00D0059A" w:rsidP="00D0059A">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74C776" id="_x0000_t202" coordsize="21600,21600" o:spt="202" path="m,l,21600r21600,l21600,xe">
              <v:stroke joinstyle="miter"/>
              <v:path gradientshapeok="t" o:connecttype="rect"/>
            </v:shapetype>
            <v:shape id="Text Box 1" o:spid="_x0000_s1026" type="#_x0000_t202" style="width:209.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" filled="f" stroked="f" strokeweight=".5pt">
              <v:textbo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49D58D76" w14:textId="77777777"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Department/Center/Institute/Program</w:t>
                    </w:r>
                  </w:p>
                  <w:p w14:paraId="20A0B9EA" w14:textId="77777777" w:rsidR="00D0059A" w:rsidRDefault="00D0059A" w:rsidP="00D0059A">
                    <w:pPr>
                      <w:spacing w:before="0" w:after="0"/>
                      <w:ind w:right="-29"/>
                      <w:jc w:val="right"/>
                      <w:rPr>
                        <w:rFonts w:cs="Arial"/>
                        <w:color w:val="666666"/>
                        <w:sz w:val="18"/>
                        <w:szCs w:val="18"/>
                      </w:rPr>
                    </w:pPr>
                  </w:p>
                  <w:p w14:paraId="51091BE0" w14:textId="77777777" w:rsidR="00D0059A" w:rsidRPr="002A2158" w:rsidRDefault="00D0059A" w:rsidP="00D0059A">
                    <w:pPr>
                      <w:spacing w:before="0" w:after="0"/>
                      <w:ind w:right="-29"/>
                      <w:jc w:val="right"/>
                      <w:rPr>
                        <w:rFonts w:cs="Arial"/>
                        <w:color w:val="666666"/>
                        <w:sz w:val="18"/>
                        <w:szCs w:val="18"/>
                      </w:rPr>
                    </w:pPr>
                  </w:p>
                </w:txbxContent>
              </v:textbox>
              <w10:anchorlock/>
            </v:shape>
          </w:pict>
        </mc:Fallback>
      </mc:AlternateContent>
    </w:r>
  </w:p>
  <w:p w14:paraId="1A2CA017" w14:textId="77777777" w:rsidR="00873A57" w:rsidRPr="00873A57" w:rsidRDefault="00873A57" w:rsidP="00873A5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D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F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C5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C8C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DE4F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9C80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6691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856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C8D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E94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7377A"/>
    <w:multiLevelType w:val="hybridMultilevel"/>
    <w:tmpl w:val="042EA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CF177C"/>
    <w:multiLevelType w:val="hybridMultilevel"/>
    <w:tmpl w:val="527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7182C"/>
    <w:multiLevelType w:val="hybridMultilevel"/>
    <w:tmpl w:val="146A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C17E8"/>
    <w:multiLevelType w:val="hybridMultilevel"/>
    <w:tmpl w:val="2A9623AC"/>
    <w:lvl w:ilvl="0" w:tplc="AB546B2E">
      <w:start w:val="1"/>
      <w:numFmt w:val="bullet"/>
      <w:lvlText w:val=""/>
      <w:lvlJc w:val="left"/>
      <w:pPr>
        <w:ind w:left="720" w:hanging="360"/>
      </w:pPr>
      <w:rPr>
        <w:rFonts w:ascii="Symbol" w:hAnsi="Symbol" w:hint="default"/>
        <w:color w:val="44546A" w:themeColor="text2"/>
      </w:rPr>
    </w:lvl>
    <w:lvl w:ilvl="1" w:tplc="FDAA1EA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3D97"/>
    <w:multiLevelType w:val="hybridMultilevel"/>
    <w:tmpl w:val="11B6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649D"/>
    <w:multiLevelType w:val="hybridMultilevel"/>
    <w:tmpl w:val="4C1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9047D7"/>
    <w:multiLevelType w:val="hybridMultilevel"/>
    <w:tmpl w:val="8272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951E6"/>
    <w:multiLevelType w:val="hybridMultilevel"/>
    <w:tmpl w:val="4100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D7AB8"/>
    <w:multiLevelType w:val="hybridMultilevel"/>
    <w:tmpl w:val="870E8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5731F5"/>
    <w:multiLevelType w:val="hybridMultilevel"/>
    <w:tmpl w:val="5B927A58"/>
    <w:lvl w:ilvl="0" w:tplc="85DCAC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73311"/>
    <w:multiLevelType w:val="hybridMultilevel"/>
    <w:tmpl w:val="B512E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0B4E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CE35ED"/>
    <w:multiLevelType w:val="hybridMultilevel"/>
    <w:tmpl w:val="F1BC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092BBE"/>
    <w:multiLevelType w:val="hybridMultilevel"/>
    <w:tmpl w:val="AD66C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60605F"/>
    <w:multiLevelType w:val="hybridMultilevel"/>
    <w:tmpl w:val="0DD4BEC8"/>
    <w:lvl w:ilvl="0" w:tplc="870AF2D8">
      <w:start w:val="1"/>
      <w:numFmt w:val="decimal"/>
      <w:pStyle w:val="ListNumb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CB4B57"/>
    <w:multiLevelType w:val="hybridMultilevel"/>
    <w:tmpl w:val="22CC3FA8"/>
    <w:lvl w:ilvl="0" w:tplc="68089692">
      <w:start w:val="1"/>
      <w:numFmt w:val="bullet"/>
      <w:pStyle w:val="Heading5"/>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8C2A52"/>
    <w:multiLevelType w:val="hybridMultilevel"/>
    <w:tmpl w:val="A52051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B801522"/>
    <w:multiLevelType w:val="multilevel"/>
    <w:tmpl w:val="CFC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E5821"/>
    <w:multiLevelType w:val="hybridMultilevel"/>
    <w:tmpl w:val="E5F46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81FD3"/>
    <w:multiLevelType w:val="hybridMultilevel"/>
    <w:tmpl w:val="0DAA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47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80A9D"/>
    <w:multiLevelType w:val="hybridMultilevel"/>
    <w:tmpl w:val="95B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95B8D"/>
    <w:multiLevelType w:val="hybridMultilevel"/>
    <w:tmpl w:val="E14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3131A"/>
    <w:multiLevelType w:val="hybridMultilevel"/>
    <w:tmpl w:val="CB9EF64E"/>
    <w:lvl w:ilvl="0" w:tplc="A0403D92">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A94398"/>
    <w:multiLevelType w:val="hybridMultilevel"/>
    <w:tmpl w:val="795052FA"/>
    <w:lvl w:ilvl="0" w:tplc="D100A9E4">
      <w:start w:val="1"/>
      <w:numFmt w:val="decimal"/>
      <w:lvlText w:val="%1."/>
      <w:lvlJc w:val="left"/>
      <w:pPr>
        <w:ind w:left="720" w:hanging="360"/>
      </w:pPr>
      <w:rPr>
        <w:rFonts w:ascii="Arial" w:hAnsi="Arial" w:hint="default"/>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43D6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4776878">
    <w:abstractNumId w:val="9"/>
  </w:num>
  <w:num w:numId="2" w16cid:durableId="106588893">
    <w:abstractNumId w:val="13"/>
  </w:num>
  <w:num w:numId="3" w16cid:durableId="368192004">
    <w:abstractNumId w:val="0"/>
  </w:num>
  <w:num w:numId="4" w16cid:durableId="1527406933">
    <w:abstractNumId w:val="1"/>
  </w:num>
  <w:num w:numId="5" w16cid:durableId="758723014">
    <w:abstractNumId w:val="2"/>
  </w:num>
  <w:num w:numId="6" w16cid:durableId="1569488830">
    <w:abstractNumId w:val="3"/>
  </w:num>
  <w:num w:numId="7" w16cid:durableId="1162354478">
    <w:abstractNumId w:val="8"/>
  </w:num>
  <w:num w:numId="8" w16cid:durableId="1688748018">
    <w:abstractNumId w:val="4"/>
  </w:num>
  <w:num w:numId="9" w16cid:durableId="1347561945">
    <w:abstractNumId w:val="5"/>
  </w:num>
  <w:num w:numId="10" w16cid:durableId="2019964473">
    <w:abstractNumId w:val="6"/>
  </w:num>
  <w:num w:numId="11" w16cid:durableId="226234065">
    <w:abstractNumId w:val="7"/>
  </w:num>
  <w:num w:numId="12" w16cid:durableId="390353851">
    <w:abstractNumId w:val="35"/>
  </w:num>
  <w:num w:numId="13" w16cid:durableId="1416822975">
    <w:abstractNumId w:val="25"/>
  </w:num>
  <w:num w:numId="14" w16cid:durableId="1570192604">
    <w:abstractNumId w:val="38"/>
  </w:num>
  <w:num w:numId="15" w16cid:durableId="2007785086">
    <w:abstractNumId w:val="33"/>
  </w:num>
  <w:num w:numId="16" w16cid:durableId="2011562117">
    <w:abstractNumId w:val="11"/>
  </w:num>
  <w:num w:numId="17" w16cid:durableId="170487664">
    <w:abstractNumId w:val="32"/>
  </w:num>
  <w:num w:numId="18" w16cid:durableId="14697907">
    <w:abstractNumId w:val="15"/>
  </w:num>
  <w:num w:numId="19" w16cid:durableId="1382946207">
    <w:abstractNumId w:val="14"/>
  </w:num>
  <w:num w:numId="20" w16cid:durableId="1848057944">
    <w:abstractNumId w:val="10"/>
  </w:num>
  <w:num w:numId="21" w16cid:durableId="1613324831">
    <w:abstractNumId w:val="17"/>
  </w:num>
  <w:num w:numId="22" w16cid:durableId="352149893">
    <w:abstractNumId w:val="36"/>
  </w:num>
  <w:num w:numId="23" w16cid:durableId="134876241">
    <w:abstractNumId w:val="39"/>
  </w:num>
  <w:num w:numId="24" w16cid:durableId="269974083">
    <w:abstractNumId w:val="16"/>
  </w:num>
  <w:num w:numId="25" w16cid:durableId="1473714834">
    <w:abstractNumId w:val="12"/>
  </w:num>
  <w:num w:numId="26" w16cid:durableId="1430926790">
    <w:abstractNumId w:val="19"/>
  </w:num>
  <w:num w:numId="27" w16cid:durableId="988707213">
    <w:abstractNumId w:val="40"/>
  </w:num>
  <w:num w:numId="28" w16cid:durableId="550460669">
    <w:abstractNumId w:val="24"/>
  </w:num>
  <w:num w:numId="29" w16cid:durableId="2104913139">
    <w:abstractNumId w:val="34"/>
  </w:num>
  <w:num w:numId="30" w16cid:durableId="411975998">
    <w:abstractNumId w:val="21"/>
  </w:num>
  <w:num w:numId="31" w16cid:durableId="1774548759">
    <w:abstractNumId w:val="27"/>
  </w:num>
  <w:num w:numId="32" w16cid:durableId="1463619642">
    <w:abstractNumId w:val="27"/>
    <w:lvlOverride w:ilvl="0">
      <w:startOverride w:val="1"/>
    </w:lvlOverride>
  </w:num>
  <w:num w:numId="33" w16cid:durableId="661082535">
    <w:abstractNumId w:val="27"/>
    <w:lvlOverride w:ilvl="0">
      <w:startOverride w:val="1"/>
    </w:lvlOverride>
  </w:num>
  <w:num w:numId="34" w16cid:durableId="96952715">
    <w:abstractNumId w:val="27"/>
    <w:lvlOverride w:ilvl="0">
      <w:startOverride w:val="1"/>
    </w:lvlOverride>
  </w:num>
  <w:num w:numId="35" w16cid:durableId="928580214">
    <w:abstractNumId w:val="27"/>
    <w:lvlOverride w:ilvl="0">
      <w:startOverride w:val="1"/>
    </w:lvlOverride>
  </w:num>
  <w:num w:numId="36" w16cid:durableId="596209246">
    <w:abstractNumId w:val="31"/>
  </w:num>
  <w:num w:numId="37" w16cid:durableId="1976837407">
    <w:abstractNumId w:val="22"/>
  </w:num>
  <w:num w:numId="38" w16cid:durableId="2080520766">
    <w:abstractNumId w:val="18"/>
  </w:num>
  <w:num w:numId="39" w16cid:durableId="243953820">
    <w:abstractNumId w:val="37"/>
  </w:num>
  <w:num w:numId="40" w16cid:durableId="788669847">
    <w:abstractNumId w:val="29"/>
  </w:num>
  <w:num w:numId="41" w16cid:durableId="1064379084">
    <w:abstractNumId w:val="20"/>
  </w:num>
  <w:num w:numId="42" w16cid:durableId="180555988">
    <w:abstractNumId w:val="23"/>
  </w:num>
  <w:num w:numId="43" w16cid:durableId="1060055858">
    <w:abstractNumId w:val="26"/>
  </w:num>
  <w:num w:numId="44" w16cid:durableId="806318322">
    <w:abstractNumId w:val="28"/>
  </w:num>
  <w:num w:numId="45" w16cid:durableId="1263413736">
    <w:abstractNumId w:val="30"/>
  </w:num>
  <w:num w:numId="46" w16cid:durableId="1834712059">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B"/>
    <w:rsid w:val="000330BE"/>
    <w:rsid w:val="00034BA8"/>
    <w:rsid w:val="0004503D"/>
    <w:rsid w:val="00052466"/>
    <w:rsid w:val="000534B4"/>
    <w:rsid w:val="000631B7"/>
    <w:rsid w:val="00097126"/>
    <w:rsid w:val="000C606F"/>
    <w:rsid w:val="000C7084"/>
    <w:rsid w:val="000D1242"/>
    <w:rsid w:val="000D4429"/>
    <w:rsid w:val="000E25E1"/>
    <w:rsid w:val="000F1D9A"/>
    <w:rsid w:val="00104511"/>
    <w:rsid w:val="00117934"/>
    <w:rsid w:val="00120C57"/>
    <w:rsid w:val="001426AA"/>
    <w:rsid w:val="001515DE"/>
    <w:rsid w:val="00164EA4"/>
    <w:rsid w:val="00166925"/>
    <w:rsid w:val="001A56CE"/>
    <w:rsid w:val="001B31A3"/>
    <w:rsid w:val="001C00FC"/>
    <w:rsid w:val="001C3B99"/>
    <w:rsid w:val="0020024B"/>
    <w:rsid w:val="00200973"/>
    <w:rsid w:val="00202BF7"/>
    <w:rsid w:val="00203FC4"/>
    <w:rsid w:val="00224413"/>
    <w:rsid w:val="00237F3F"/>
    <w:rsid w:val="00241328"/>
    <w:rsid w:val="00244752"/>
    <w:rsid w:val="002459F6"/>
    <w:rsid w:val="00250805"/>
    <w:rsid w:val="00257002"/>
    <w:rsid w:val="00262789"/>
    <w:rsid w:val="00275E2D"/>
    <w:rsid w:val="0028309D"/>
    <w:rsid w:val="00296C99"/>
    <w:rsid w:val="002A76E4"/>
    <w:rsid w:val="002B6D7F"/>
    <w:rsid w:val="002C53A3"/>
    <w:rsid w:val="002E0B65"/>
    <w:rsid w:val="002E6550"/>
    <w:rsid w:val="00300EAF"/>
    <w:rsid w:val="00311068"/>
    <w:rsid w:val="00315627"/>
    <w:rsid w:val="00317DA4"/>
    <w:rsid w:val="00323B02"/>
    <w:rsid w:val="00326559"/>
    <w:rsid w:val="0033529A"/>
    <w:rsid w:val="00361449"/>
    <w:rsid w:val="00393508"/>
    <w:rsid w:val="003A7E60"/>
    <w:rsid w:val="003D3759"/>
    <w:rsid w:val="00402867"/>
    <w:rsid w:val="004028A0"/>
    <w:rsid w:val="00413F30"/>
    <w:rsid w:val="00425A0A"/>
    <w:rsid w:val="00431393"/>
    <w:rsid w:val="004378C8"/>
    <w:rsid w:val="00454007"/>
    <w:rsid w:val="00467C09"/>
    <w:rsid w:val="0047166E"/>
    <w:rsid w:val="00473D3A"/>
    <w:rsid w:val="004744EF"/>
    <w:rsid w:val="00482491"/>
    <w:rsid w:val="004D50F3"/>
    <w:rsid w:val="00534E9A"/>
    <w:rsid w:val="00562424"/>
    <w:rsid w:val="00563749"/>
    <w:rsid w:val="00571EDE"/>
    <w:rsid w:val="005722C2"/>
    <w:rsid w:val="00586BB8"/>
    <w:rsid w:val="005C5FF4"/>
    <w:rsid w:val="005E4CD3"/>
    <w:rsid w:val="005E6F2C"/>
    <w:rsid w:val="00605686"/>
    <w:rsid w:val="00630C2B"/>
    <w:rsid w:val="00635137"/>
    <w:rsid w:val="00635FD7"/>
    <w:rsid w:val="006530C8"/>
    <w:rsid w:val="00660E6E"/>
    <w:rsid w:val="00671B79"/>
    <w:rsid w:val="006819A1"/>
    <w:rsid w:val="006A0E60"/>
    <w:rsid w:val="006B0A79"/>
    <w:rsid w:val="006E2412"/>
    <w:rsid w:val="00702A5F"/>
    <w:rsid w:val="00703B96"/>
    <w:rsid w:val="00713ABC"/>
    <w:rsid w:val="0073092F"/>
    <w:rsid w:val="00746EF5"/>
    <w:rsid w:val="00751D2D"/>
    <w:rsid w:val="007624D2"/>
    <w:rsid w:val="00775F7E"/>
    <w:rsid w:val="00797C19"/>
    <w:rsid w:val="007B7548"/>
    <w:rsid w:val="007C1E3D"/>
    <w:rsid w:val="007E117C"/>
    <w:rsid w:val="00805CF3"/>
    <w:rsid w:val="00835DE0"/>
    <w:rsid w:val="00850E32"/>
    <w:rsid w:val="008601AA"/>
    <w:rsid w:val="00863C6F"/>
    <w:rsid w:val="00873A57"/>
    <w:rsid w:val="00874480"/>
    <w:rsid w:val="00885343"/>
    <w:rsid w:val="008E0F85"/>
    <w:rsid w:val="008F0857"/>
    <w:rsid w:val="00904DFD"/>
    <w:rsid w:val="009063BC"/>
    <w:rsid w:val="00916ABE"/>
    <w:rsid w:val="0093335C"/>
    <w:rsid w:val="009335DE"/>
    <w:rsid w:val="00951061"/>
    <w:rsid w:val="00966D0E"/>
    <w:rsid w:val="00970AC9"/>
    <w:rsid w:val="00972C64"/>
    <w:rsid w:val="009B0C6A"/>
    <w:rsid w:val="009B5D0A"/>
    <w:rsid w:val="009D41D6"/>
    <w:rsid w:val="009E2C28"/>
    <w:rsid w:val="00A27299"/>
    <w:rsid w:val="00A30E47"/>
    <w:rsid w:val="00A352E0"/>
    <w:rsid w:val="00A67FBE"/>
    <w:rsid w:val="00A96CB3"/>
    <w:rsid w:val="00AC55BC"/>
    <w:rsid w:val="00AC7D04"/>
    <w:rsid w:val="00AD0C79"/>
    <w:rsid w:val="00AD4835"/>
    <w:rsid w:val="00AE1D59"/>
    <w:rsid w:val="00B10974"/>
    <w:rsid w:val="00B12776"/>
    <w:rsid w:val="00B303D3"/>
    <w:rsid w:val="00B33F44"/>
    <w:rsid w:val="00B368EC"/>
    <w:rsid w:val="00B575A9"/>
    <w:rsid w:val="00B60AB2"/>
    <w:rsid w:val="00B83115"/>
    <w:rsid w:val="00B93948"/>
    <w:rsid w:val="00BA26B5"/>
    <w:rsid w:val="00BB1913"/>
    <w:rsid w:val="00BC5B43"/>
    <w:rsid w:val="00BC7A96"/>
    <w:rsid w:val="00BD705C"/>
    <w:rsid w:val="00BF4DB1"/>
    <w:rsid w:val="00C15976"/>
    <w:rsid w:val="00C5586D"/>
    <w:rsid w:val="00C55EC4"/>
    <w:rsid w:val="00C9486D"/>
    <w:rsid w:val="00CA0E59"/>
    <w:rsid w:val="00CA3E2F"/>
    <w:rsid w:val="00CB0DB6"/>
    <w:rsid w:val="00CB4F7F"/>
    <w:rsid w:val="00CC4008"/>
    <w:rsid w:val="00CD750D"/>
    <w:rsid w:val="00CF3884"/>
    <w:rsid w:val="00CF7D66"/>
    <w:rsid w:val="00D0059A"/>
    <w:rsid w:val="00D06664"/>
    <w:rsid w:val="00D12D1F"/>
    <w:rsid w:val="00D14DB4"/>
    <w:rsid w:val="00D4192F"/>
    <w:rsid w:val="00D44D70"/>
    <w:rsid w:val="00D56522"/>
    <w:rsid w:val="00D567CA"/>
    <w:rsid w:val="00D73D95"/>
    <w:rsid w:val="00D929BE"/>
    <w:rsid w:val="00D93180"/>
    <w:rsid w:val="00DB75B7"/>
    <w:rsid w:val="00DD447C"/>
    <w:rsid w:val="00E004B0"/>
    <w:rsid w:val="00E25879"/>
    <w:rsid w:val="00E470AA"/>
    <w:rsid w:val="00E57F66"/>
    <w:rsid w:val="00E81B53"/>
    <w:rsid w:val="00E86182"/>
    <w:rsid w:val="00E8643B"/>
    <w:rsid w:val="00E87A22"/>
    <w:rsid w:val="00E87C85"/>
    <w:rsid w:val="00E94C22"/>
    <w:rsid w:val="00EA1DFE"/>
    <w:rsid w:val="00EA3D28"/>
    <w:rsid w:val="00EB0C09"/>
    <w:rsid w:val="00EE0434"/>
    <w:rsid w:val="00EE088B"/>
    <w:rsid w:val="00F03806"/>
    <w:rsid w:val="00F36EAC"/>
    <w:rsid w:val="00F42524"/>
    <w:rsid w:val="00F64FBE"/>
    <w:rsid w:val="00F67873"/>
    <w:rsid w:val="00F825BE"/>
    <w:rsid w:val="00F93A51"/>
    <w:rsid w:val="00FA071B"/>
    <w:rsid w:val="00FA787E"/>
    <w:rsid w:val="00FB228C"/>
    <w:rsid w:val="00FC0316"/>
    <w:rsid w:val="00FC0D2C"/>
    <w:rsid w:val="00FD11DD"/>
    <w:rsid w:val="00FD78D7"/>
    <w:rsid w:val="00FF4DD9"/>
    <w:rsid w:val="00FF6E0B"/>
    <w:rsid w:val="00FF718A"/>
    <w:rsid w:val="01391DCA"/>
    <w:rsid w:val="027860C5"/>
    <w:rsid w:val="040F8D5C"/>
    <w:rsid w:val="048195EB"/>
    <w:rsid w:val="05479FE4"/>
    <w:rsid w:val="058A30DE"/>
    <w:rsid w:val="06A14E1F"/>
    <w:rsid w:val="08802C11"/>
    <w:rsid w:val="0B37F26E"/>
    <w:rsid w:val="0B5C9895"/>
    <w:rsid w:val="0B84EB0A"/>
    <w:rsid w:val="0C35F1D0"/>
    <w:rsid w:val="108A9EBE"/>
    <w:rsid w:val="127B215D"/>
    <w:rsid w:val="133B7E5C"/>
    <w:rsid w:val="139E509D"/>
    <w:rsid w:val="145E385F"/>
    <w:rsid w:val="15868F8D"/>
    <w:rsid w:val="160F4C7A"/>
    <w:rsid w:val="16B2D8E2"/>
    <w:rsid w:val="182AFAFD"/>
    <w:rsid w:val="1883F579"/>
    <w:rsid w:val="18C97F54"/>
    <w:rsid w:val="192DC76D"/>
    <w:rsid w:val="19E1DFC0"/>
    <w:rsid w:val="1BC40FB0"/>
    <w:rsid w:val="1DFF99F1"/>
    <w:rsid w:val="1F4B4F60"/>
    <w:rsid w:val="1FF4AA32"/>
    <w:rsid w:val="20F68444"/>
    <w:rsid w:val="226A2BB8"/>
    <w:rsid w:val="22AAD215"/>
    <w:rsid w:val="237F7FEC"/>
    <w:rsid w:val="27B2A6B7"/>
    <w:rsid w:val="27C68CDA"/>
    <w:rsid w:val="2B542971"/>
    <w:rsid w:val="2C0F295E"/>
    <w:rsid w:val="2FCB2199"/>
    <w:rsid w:val="3123CB3F"/>
    <w:rsid w:val="33543D07"/>
    <w:rsid w:val="339D8E54"/>
    <w:rsid w:val="33A986B8"/>
    <w:rsid w:val="354BE6D7"/>
    <w:rsid w:val="3670E851"/>
    <w:rsid w:val="36926924"/>
    <w:rsid w:val="380D86CE"/>
    <w:rsid w:val="38BA3FAF"/>
    <w:rsid w:val="38E3F815"/>
    <w:rsid w:val="39DF8B81"/>
    <w:rsid w:val="3A75676F"/>
    <w:rsid w:val="3C98B520"/>
    <w:rsid w:val="434AA18A"/>
    <w:rsid w:val="43A0C65C"/>
    <w:rsid w:val="43ACC7B4"/>
    <w:rsid w:val="44404AEF"/>
    <w:rsid w:val="445CFDD2"/>
    <w:rsid w:val="459FAA4A"/>
    <w:rsid w:val="47ADB836"/>
    <w:rsid w:val="482314DF"/>
    <w:rsid w:val="487062D3"/>
    <w:rsid w:val="48EF56E2"/>
    <w:rsid w:val="49FDCC4D"/>
    <w:rsid w:val="4ABB22F3"/>
    <w:rsid w:val="4B9FD034"/>
    <w:rsid w:val="4D749B19"/>
    <w:rsid w:val="526CD840"/>
    <w:rsid w:val="53AC3ACC"/>
    <w:rsid w:val="5475C72F"/>
    <w:rsid w:val="55342056"/>
    <w:rsid w:val="5537BE71"/>
    <w:rsid w:val="5560907E"/>
    <w:rsid w:val="56E213AA"/>
    <w:rsid w:val="5A3927BC"/>
    <w:rsid w:val="5B9F74AE"/>
    <w:rsid w:val="5C280A3B"/>
    <w:rsid w:val="5DE03373"/>
    <w:rsid w:val="5FF04D07"/>
    <w:rsid w:val="622E8A26"/>
    <w:rsid w:val="628C1BF6"/>
    <w:rsid w:val="62AFE076"/>
    <w:rsid w:val="6410E825"/>
    <w:rsid w:val="659215A5"/>
    <w:rsid w:val="65E5F8B9"/>
    <w:rsid w:val="69E2CAC2"/>
    <w:rsid w:val="6E8D9188"/>
    <w:rsid w:val="6F58330C"/>
    <w:rsid w:val="6FB944BA"/>
    <w:rsid w:val="7430EDF6"/>
    <w:rsid w:val="74BD6480"/>
    <w:rsid w:val="764FDF16"/>
    <w:rsid w:val="776DB5B2"/>
    <w:rsid w:val="7940C6ED"/>
    <w:rsid w:val="798309BA"/>
    <w:rsid w:val="7A560CE5"/>
    <w:rsid w:val="7B4EF596"/>
    <w:rsid w:val="7C0D6C26"/>
    <w:rsid w:val="7E391B3F"/>
    <w:rsid w:val="7F574917"/>
    <w:rsid w:val="7FF5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074D"/>
  <w15:chartTrackingRefBased/>
  <w15:docId w15:val="{267F7AC7-2EA6-439B-9236-F30A9964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AA"/>
    <w:pPr>
      <w:spacing w:before="240" w:after="240"/>
    </w:pPr>
    <w:rPr>
      <w:rFonts w:ascii="Arial" w:eastAsia="Times New Roman" w:hAnsi="Arial" w:cs="Times New Roman"/>
      <w:color w:val="000000" w:themeColor="text1"/>
      <w:sz w:val="28"/>
    </w:rPr>
  </w:style>
  <w:style w:type="paragraph" w:styleId="Heading1">
    <w:name w:val="heading 1"/>
    <w:basedOn w:val="Heading2"/>
    <w:next w:val="Normal"/>
    <w:link w:val="Heading1Char"/>
    <w:autoRedefine/>
    <w:uiPriority w:val="9"/>
    <w:qFormat/>
    <w:rsid w:val="008601AA"/>
    <w:pPr>
      <w:outlineLvl w:val="0"/>
    </w:pPr>
    <w:rPr>
      <w:rFonts w:ascii="Arial Black" w:hAnsi="Arial Black"/>
      <w:sz w:val="72"/>
    </w:rPr>
  </w:style>
  <w:style w:type="paragraph" w:styleId="Heading2">
    <w:name w:val="heading 2"/>
    <w:basedOn w:val="Heading4"/>
    <w:next w:val="Normal"/>
    <w:link w:val="Heading2Char"/>
    <w:autoRedefine/>
    <w:uiPriority w:val="9"/>
    <w:unhideWhenUsed/>
    <w:qFormat/>
    <w:rsid w:val="005C5FF4"/>
    <w:pPr>
      <w:outlineLvl w:val="1"/>
    </w:pPr>
    <w:rPr>
      <w:color w:val="BA0C2F"/>
      <w:sz w:val="40"/>
    </w:rPr>
  </w:style>
  <w:style w:type="paragraph" w:styleId="Heading3">
    <w:name w:val="heading 3"/>
    <w:basedOn w:val="Heading2"/>
    <w:next w:val="Normal"/>
    <w:link w:val="Heading3Char"/>
    <w:autoRedefine/>
    <w:uiPriority w:val="9"/>
    <w:unhideWhenUsed/>
    <w:qFormat/>
    <w:rsid w:val="00244752"/>
    <w:pPr>
      <w:spacing w:before="120" w:after="120"/>
      <w:outlineLvl w:val="2"/>
    </w:pPr>
    <w:rPr>
      <w:rFonts w:eastAsia="Arial" w:cs="Arial"/>
      <w:b/>
      <w:bCs w:val="0"/>
      <w:color w:val="000000" w:themeColor="text1"/>
      <w:sz w:val="28"/>
    </w:rPr>
  </w:style>
  <w:style w:type="paragraph" w:styleId="Heading4">
    <w:name w:val="heading 4"/>
    <w:basedOn w:val="Normal"/>
    <w:next w:val="Normal"/>
    <w:link w:val="Heading4Char"/>
    <w:autoRedefine/>
    <w:uiPriority w:val="9"/>
    <w:unhideWhenUsed/>
    <w:qFormat/>
    <w:rsid w:val="00244752"/>
    <w:pPr>
      <w:outlineLvl w:val="3"/>
    </w:pPr>
    <w:rPr>
      <w:bCs/>
      <w:color w:val="3F4443"/>
      <w:szCs w:val="28"/>
    </w:rPr>
  </w:style>
  <w:style w:type="paragraph" w:styleId="Heading5">
    <w:name w:val="heading 5"/>
    <w:basedOn w:val="Heading3"/>
    <w:next w:val="Normal"/>
    <w:link w:val="Heading5Char"/>
    <w:autoRedefine/>
    <w:uiPriority w:val="9"/>
    <w:unhideWhenUsed/>
    <w:qFormat/>
    <w:rsid w:val="00D4192F"/>
    <w:pPr>
      <w:numPr>
        <w:numId w:val="44"/>
      </w:numPr>
      <w:outlineLvl w:val="4"/>
    </w:pPr>
    <w:rPr>
      <w:color w:val="3F4443"/>
    </w:rPr>
  </w:style>
  <w:style w:type="paragraph" w:styleId="Heading6">
    <w:name w:val="heading 6"/>
    <w:aliases w:val="Table Heading"/>
    <w:basedOn w:val="Normal"/>
    <w:next w:val="Normal"/>
    <w:link w:val="Heading6Char"/>
    <w:uiPriority w:val="9"/>
    <w:semiHidden/>
    <w:unhideWhenUsed/>
    <w:qFormat/>
    <w:rsid w:val="005C5FF4"/>
    <w:pPr>
      <w:keepNext/>
      <w:keepLines/>
      <w:spacing w:before="40" w:after="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C5FF4"/>
    <w:pPr>
      <w:tabs>
        <w:tab w:val="center" w:pos="4680"/>
        <w:tab w:val="right" w:pos="9360"/>
      </w:tabs>
      <w:spacing w:before="0" w:after="0"/>
    </w:pPr>
  </w:style>
  <w:style w:type="paragraph" w:styleId="Title">
    <w:name w:val="Title"/>
    <w:basedOn w:val="Normal"/>
    <w:next w:val="Subtitle"/>
    <w:link w:val="TitleChar"/>
    <w:autoRedefine/>
    <w:uiPriority w:val="10"/>
    <w:qFormat/>
    <w:rsid w:val="00B60AB2"/>
    <w:pPr>
      <w:contextualSpacing/>
    </w:pPr>
    <w:rPr>
      <w:rFonts w:eastAsiaTheme="majorEastAsia" w:cstheme="majorBidi"/>
      <w:b/>
      <w:color w:val="BA0C2F"/>
      <w:spacing w:val="-10"/>
      <w:kern w:val="28"/>
      <w:sz w:val="72"/>
      <w:szCs w:val="56"/>
    </w:rPr>
  </w:style>
  <w:style w:type="character" w:customStyle="1" w:styleId="TitleChar">
    <w:name w:val="Title Char"/>
    <w:basedOn w:val="DefaultParagraphFont"/>
    <w:link w:val="Title"/>
    <w:uiPriority w:val="10"/>
    <w:rsid w:val="00B60AB2"/>
    <w:rPr>
      <w:rFonts w:ascii="Georgia" w:eastAsiaTheme="majorEastAsia" w:hAnsi="Georgia" w:cstheme="majorBidi"/>
      <w:b/>
      <w:color w:val="BA0C2F"/>
      <w:spacing w:val="-10"/>
      <w:kern w:val="28"/>
      <w:sz w:val="72"/>
      <w:szCs w:val="56"/>
    </w:rPr>
  </w:style>
  <w:style w:type="character" w:customStyle="1" w:styleId="Heading1Char">
    <w:name w:val="Heading 1 Char"/>
    <w:basedOn w:val="DefaultParagraphFont"/>
    <w:link w:val="Heading1"/>
    <w:uiPriority w:val="9"/>
    <w:rsid w:val="008601AA"/>
    <w:rPr>
      <w:rFonts w:ascii="Arial Black" w:eastAsia="Times New Roman" w:hAnsi="Arial Black" w:cs="Times New Roman"/>
      <w:b/>
      <w:color w:val="BA0C2F"/>
      <w:sz w:val="72"/>
    </w:rPr>
  </w:style>
  <w:style w:type="character" w:customStyle="1" w:styleId="Heading3Char">
    <w:name w:val="Heading 3 Char"/>
    <w:basedOn w:val="DefaultParagraphFont"/>
    <w:link w:val="Heading3"/>
    <w:uiPriority w:val="9"/>
    <w:rsid w:val="00244752"/>
    <w:rPr>
      <w:rFonts w:ascii="Arial" w:eastAsia="Arial" w:hAnsi="Arial" w:cs="Arial"/>
      <w:b/>
      <w:color w:val="000000" w:themeColor="text1"/>
      <w:sz w:val="28"/>
      <w:szCs w:val="28"/>
    </w:rPr>
  </w:style>
  <w:style w:type="character" w:customStyle="1" w:styleId="Heading2Char">
    <w:name w:val="Heading 2 Char"/>
    <w:basedOn w:val="DefaultParagraphFont"/>
    <w:link w:val="Heading2"/>
    <w:uiPriority w:val="9"/>
    <w:rsid w:val="005C5FF4"/>
    <w:rPr>
      <w:rFonts w:ascii="Arial" w:eastAsia="Times New Roman" w:hAnsi="Arial" w:cs="Times New Roman"/>
      <w:b/>
      <w:color w:val="BA0C2F"/>
      <w:sz w:val="40"/>
    </w:rPr>
  </w:style>
  <w:style w:type="paragraph" w:styleId="Subtitle">
    <w:name w:val="Subtitle"/>
    <w:basedOn w:val="Normal"/>
    <w:next w:val="Normal"/>
    <w:link w:val="SubtitleChar"/>
    <w:autoRedefine/>
    <w:uiPriority w:val="11"/>
    <w:qFormat/>
    <w:rsid w:val="005C5FF4"/>
    <w:pPr>
      <w:spacing w:after="160"/>
    </w:pPr>
    <w:rPr>
      <w:rFonts w:eastAsiaTheme="minorEastAsia" w:cstheme="minorBidi"/>
      <w:b/>
      <w:color w:val="3F4443"/>
      <w:spacing w:val="15"/>
      <w:sz w:val="36"/>
      <w:szCs w:val="22"/>
    </w:rPr>
  </w:style>
  <w:style w:type="character" w:customStyle="1" w:styleId="SubtitleChar">
    <w:name w:val="Subtitle Char"/>
    <w:basedOn w:val="DefaultParagraphFont"/>
    <w:link w:val="Subtitle"/>
    <w:uiPriority w:val="11"/>
    <w:rsid w:val="005C5FF4"/>
    <w:rPr>
      <w:rFonts w:ascii="Arial" w:eastAsiaTheme="minorEastAsia" w:hAnsi="Arial"/>
      <w:b/>
      <w:color w:val="3F4443"/>
      <w:spacing w:val="15"/>
      <w:sz w:val="36"/>
      <w:szCs w:val="22"/>
    </w:rPr>
  </w:style>
  <w:style w:type="character" w:styleId="Hyperlink">
    <w:name w:val="Hyperlink"/>
    <w:basedOn w:val="DefaultParagraphFont"/>
    <w:uiPriority w:val="99"/>
    <w:unhideWhenUsed/>
    <w:qFormat/>
    <w:rsid w:val="000D1242"/>
    <w:rPr>
      <w:rFonts w:ascii="Arial" w:hAnsi="Arial"/>
      <w:color w:val="BA0C2F"/>
      <w:sz w:val="28"/>
      <w:u w:val="single"/>
    </w:rPr>
  </w:style>
  <w:style w:type="paragraph" w:styleId="ListBullet">
    <w:name w:val="List Bullet"/>
    <w:basedOn w:val="Normal"/>
    <w:autoRedefine/>
    <w:uiPriority w:val="99"/>
    <w:unhideWhenUsed/>
    <w:qFormat/>
    <w:rsid w:val="005C5FF4"/>
    <w:pPr>
      <w:numPr>
        <w:numId w:val="1"/>
      </w:numPr>
      <w:ind w:left="720"/>
      <w:contextualSpacing/>
    </w:pPr>
    <w:rPr>
      <w:color w:val="000000"/>
    </w:rPr>
  </w:style>
  <w:style w:type="paragraph" w:styleId="ListNumber">
    <w:name w:val="List Number"/>
    <w:basedOn w:val="Normal"/>
    <w:autoRedefine/>
    <w:uiPriority w:val="99"/>
    <w:unhideWhenUsed/>
    <w:qFormat/>
    <w:rsid w:val="000C606F"/>
    <w:pPr>
      <w:numPr>
        <w:numId w:val="31"/>
      </w:numPr>
      <w:contextualSpacing/>
    </w:pPr>
  </w:style>
  <w:style w:type="paragraph" w:styleId="TableofFigures">
    <w:name w:val="table of figures"/>
    <w:basedOn w:val="Normal"/>
    <w:next w:val="Normal"/>
    <w:uiPriority w:val="99"/>
    <w:semiHidden/>
    <w:unhideWhenUsed/>
    <w:rsid w:val="005C5FF4"/>
    <w:pPr>
      <w:spacing w:after="0"/>
    </w:pPr>
    <w:rPr>
      <w:sz w:val="24"/>
    </w:rPr>
  </w:style>
  <w:style w:type="paragraph" w:customStyle="1" w:styleId="Table">
    <w:name w:val="Table"/>
    <w:basedOn w:val="ListContinue"/>
    <w:qFormat/>
    <w:rsid w:val="005C5FF4"/>
    <w:pPr>
      <w:ind w:left="0"/>
    </w:pPr>
  </w:style>
  <w:style w:type="paragraph" w:styleId="ListContinue">
    <w:name w:val="List Continue"/>
    <w:basedOn w:val="Normal"/>
    <w:uiPriority w:val="99"/>
    <w:semiHidden/>
    <w:unhideWhenUsed/>
    <w:rsid w:val="005C5FF4"/>
    <w:pPr>
      <w:ind w:left="360"/>
      <w:contextualSpacing/>
    </w:pPr>
  </w:style>
  <w:style w:type="character" w:customStyle="1" w:styleId="HeaderChar">
    <w:name w:val="Header Char"/>
    <w:basedOn w:val="DefaultParagraphFont"/>
    <w:link w:val="Header"/>
    <w:uiPriority w:val="99"/>
    <w:rsid w:val="005C5FF4"/>
    <w:rPr>
      <w:rFonts w:ascii="Georgia" w:eastAsia="Times New Roman" w:hAnsi="Georgia" w:cs="Times New Roman"/>
      <w:color w:val="000000" w:themeColor="text1"/>
      <w:sz w:val="28"/>
    </w:rPr>
  </w:style>
  <w:style w:type="paragraph" w:styleId="Footer">
    <w:name w:val="footer"/>
    <w:basedOn w:val="Normal"/>
    <w:link w:val="FooterChar"/>
    <w:uiPriority w:val="99"/>
    <w:unhideWhenUsed/>
    <w:qFormat/>
    <w:rsid w:val="005C5FF4"/>
    <w:pPr>
      <w:tabs>
        <w:tab w:val="center" w:pos="4680"/>
        <w:tab w:val="right" w:pos="9360"/>
      </w:tabs>
      <w:spacing w:before="0" w:after="0"/>
    </w:pPr>
  </w:style>
  <w:style w:type="character" w:customStyle="1" w:styleId="FooterChar">
    <w:name w:val="Footer Char"/>
    <w:basedOn w:val="DefaultParagraphFont"/>
    <w:link w:val="Footer"/>
    <w:uiPriority w:val="99"/>
    <w:rsid w:val="005C5FF4"/>
    <w:rPr>
      <w:rFonts w:ascii="Georgia" w:eastAsia="Times New Roman" w:hAnsi="Georgia" w:cs="Times New Roman"/>
      <w:color w:val="000000" w:themeColor="text1"/>
      <w:sz w:val="28"/>
    </w:rPr>
  </w:style>
  <w:style w:type="character" w:customStyle="1" w:styleId="Heading6Char">
    <w:name w:val="Heading 6 Char"/>
    <w:aliases w:val="Table Heading Char"/>
    <w:basedOn w:val="DefaultParagraphFont"/>
    <w:link w:val="Heading6"/>
    <w:uiPriority w:val="9"/>
    <w:semiHidden/>
    <w:rsid w:val="005C5FF4"/>
    <w:rPr>
      <w:rFonts w:ascii="Arial" w:eastAsiaTheme="majorEastAsia" w:hAnsi="Arial" w:cstheme="majorBidi"/>
      <w:b/>
      <w:color w:val="000000" w:themeColor="text1"/>
      <w:sz w:val="28"/>
    </w:rPr>
  </w:style>
  <w:style w:type="character" w:styleId="UnresolvedMention">
    <w:name w:val="Unresolved Mention"/>
    <w:basedOn w:val="DefaultParagraphFont"/>
    <w:uiPriority w:val="99"/>
    <w:semiHidden/>
    <w:unhideWhenUsed/>
    <w:rsid w:val="005C5FF4"/>
    <w:rPr>
      <w:color w:val="605E5C"/>
      <w:shd w:val="clear" w:color="auto" w:fill="E1DFDD"/>
    </w:rPr>
  </w:style>
  <w:style w:type="character" w:customStyle="1" w:styleId="Heading4Char">
    <w:name w:val="Heading 4 Char"/>
    <w:basedOn w:val="DefaultParagraphFont"/>
    <w:link w:val="Heading4"/>
    <w:uiPriority w:val="9"/>
    <w:rsid w:val="00244752"/>
    <w:rPr>
      <w:rFonts w:ascii="Arial" w:eastAsia="Times New Roman" w:hAnsi="Arial" w:cs="Times New Roman"/>
      <w:bCs/>
      <w:color w:val="3F4443"/>
      <w:sz w:val="28"/>
      <w:szCs w:val="28"/>
    </w:rPr>
  </w:style>
  <w:style w:type="character" w:customStyle="1" w:styleId="Heading5Char">
    <w:name w:val="Heading 5 Char"/>
    <w:basedOn w:val="DefaultParagraphFont"/>
    <w:link w:val="Heading5"/>
    <w:uiPriority w:val="9"/>
    <w:rsid w:val="00D4192F"/>
    <w:rPr>
      <w:rFonts w:ascii="Arial" w:eastAsia="Times New Roman" w:hAnsi="Arial" w:cs="Times New Roman"/>
      <w:b/>
      <w:color w:val="3F4443"/>
      <w:sz w:val="28"/>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rFonts w:ascii="Georgia" w:eastAsia="Times New Roman" w:hAnsi="Georgia"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List Numbered,Numbered List"/>
    <w:basedOn w:val="Normal"/>
    <w:uiPriority w:val="34"/>
    <w:qFormat/>
    <w:rsid w:val="007E117C"/>
    <w:pPr>
      <w:spacing w:before="60" w:after="120" w:line="300" w:lineRule="auto"/>
      <w:ind w:left="720" w:hanging="360"/>
    </w:pPr>
    <w:rPr>
      <w:rFonts w:eastAsiaTheme="minorEastAsia" w:cstheme="minorBidi"/>
      <w:sz w:val="24"/>
    </w:rPr>
  </w:style>
  <w:style w:type="character" w:styleId="Strong">
    <w:name w:val="Strong"/>
    <w:basedOn w:val="DefaultParagraphFont"/>
    <w:uiPriority w:val="22"/>
    <w:qFormat/>
    <w:rsid w:val="007E117C"/>
    <w:rPr>
      <w:b/>
      <w:bCs/>
    </w:rPr>
  </w:style>
  <w:style w:type="character" w:styleId="FollowedHyperlink">
    <w:name w:val="FollowedHyperlink"/>
    <w:basedOn w:val="DefaultParagraphFont"/>
    <w:uiPriority w:val="99"/>
    <w:semiHidden/>
    <w:unhideWhenUsed/>
    <w:rsid w:val="007E117C"/>
    <w:rPr>
      <w:color w:val="954F72" w:themeColor="followedHyperlink"/>
      <w:u w:val="single"/>
    </w:rPr>
  </w:style>
  <w:style w:type="character" w:styleId="PlaceholderText">
    <w:name w:val="Placeholder Text"/>
    <w:basedOn w:val="DefaultParagraphFont"/>
    <w:uiPriority w:val="99"/>
    <w:semiHidden/>
    <w:rsid w:val="00104511"/>
    <w:rPr>
      <w:color w:val="808080"/>
    </w:rPr>
  </w:style>
  <w:style w:type="character" w:styleId="PageNumber">
    <w:name w:val="page number"/>
    <w:basedOn w:val="DefaultParagraphFont"/>
    <w:uiPriority w:val="99"/>
    <w:semiHidden/>
    <w:unhideWhenUsed/>
    <w:rsid w:val="00775F7E"/>
  </w:style>
  <w:style w:type="paragraph" w:styleId="Revision">
    <w:name w:val="Revision"/>
    <w:hidden/>
    <w:uiPriority w:val="99"/>
    <w:semiHidden/>
    <w:rsid w:val="00241328"/>
    <w:rPr>
      <w:rFonts w:ascii="Georgia" w:eastAsia="Times New Roman" w:hAnsi="Georgia" w:cs="Times New Roman"/>
      <w:color w:val="000000" w:themeColor="text1"/>
      <w:sz w:val="28"/>
    </w:rPr>
  </w:style>
  <w:style w:type="paragraph" w:styleId="CommentSubject">
    <w:name w:val="annotation subject"/>
    <w:basedOn w:val="CommentText"/>
    <w:next w:val="CommentText"/>
    <w:link w:val="CommentSubjectChar"/>
    <w:uiPriority w:val="99"/>
    <w:semiHidden/>
    <w:unhideWhenUsed/>
    <w:rsid w:val="00D56522"/>
    <w:rPr>
      <w:b/>
      <w:bCs/>
    </w:rPr>
  </w:style>
  <w:style w:type="character" w:customStyle="1" w:styleId="CommentSubjectChar">
    <w:name w:val="Comment Subject Char"/>
    <w:basedOn w:val="CommentTextChar"/>
    <w:link w:val="CommentSubject"/>
    <w:uiPriority w:val="99"/>
    <w:semiHidden/>
    <w:rsid w:val="00D56522"/>
    <w:rPr>
      <w:rFonts w:ascii="Arial" w:eastAsia="Times New Roman" w:hAnsi="Arial"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ustees.osu.edu/bylaws-and-rules/code" TargetMode="External"/><Relationship Id="rId18" Type="http://schemas.openxmlformats.org/officeDocument/2006/relationships/hyperlink" Target="https://civilrights.osu.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28614%29%20292-5766" TargetMode="External"/><Relationship Id="rId7" Type="http://schemas.openxmlformats.org/officeDocument/2006/relationships/webSettings" Target="webSettings.xml"/><Relationship Id="rId12" Type="http://schemas.openxmlformats.org/officeDocument/2006/relationships/hyperlink" Target="https://oaa.osu.edu/resources/policies-and-procedures/committee-academic-misconduct" TargetMode="External"/><Relationship Id="rId17" Type="http://schemas.openxmlformats.org/officeDocument/2006/relationships/hyperlink" Target="https://slds.osu.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lds@osu.edu" TargetMode="External"/><Relationship Id="rId20" Type="http://schemas.openxmlformats.org/officeDocument/2006/relationships/hyperlink" Target="http://ccs.o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geducation.osu.edu/academics/syllabus-policies-statements/standard-syllabus-statement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oaa.osu.edu/religious-holidays-holy-days-and-observances"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hyperlink" Target="http://go.osu.edu/credithours" TargetMode="External"/><Relationship Id="rId19" Type="http://schemas.openxmlformats.org/officeDocument/2006/relationships/hyperlink" Target="mailto:civilrights@o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vilrights.osu.edu/" TargetMode="External"/><Relationship Id="rId22" Type="http://schemas.openxmlformats.org/officeDocument/2006/relationships/hyperlink" Target="tel:%28614%29%20292-576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4BD3B-9C90-6241-8647-69FFD2FC28C1}">
  <we:reference id="ec54a0d4-1494-4e42-b65a-78000cc718aa" version="1.0.0.0" store="EXCatalog" storeType="EXCatalog"/>
  <we:alternateReferences>
    <we:reference id="WA20000350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9f229-3578-4fa8-9403-b5dee28e4ab0" xsi:nil="true"/>
    <lcf76f155ced4ddcb4097134ff3c332f xmlns="5f08315a-50e1-40fc-90df-2800ba3aab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13E88-78CB-41BC-88A4-2EC45F66B580}"/>
</file>

<file path=customXml/itemProps2.xml><?xml version="1.0" encoding="utf-8"?>
<ds:datastoreItem xmlns:ds="http://schemas.openxmlformats.org/officeDocument/2006/customXml" ds:itemID="{BD3611DE-42BB-4BA3-B264-FB1291DB17E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3.xml><?xml version="1.0" encoding="utf-8"?>
<ds:datastoreItem xmlns:ds="http://schemas.openxmlformats.org/officeDocument/2006/customXml" ds:itemID="{0564298A-6FAD-4D04-96C6-4C0DDE88D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3371</Words>
  <Characters>17833</Characters>
  <Application>Microsoft Office Word</Application>
  <DocSecurity>0</DocSecurity>
  <Lines>363</Lines>
  <Paragraphs>187</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MacEachern, Steven</cp:lastModifiedBy>
  <cp:revision>86</cp:revision>
  <dcterms:created xsi:type="dcterms:W3CDTF">2026-02-24T00:12:00Z</dcterms:created>
  <dcterms:modified xsi:type="dcterms:W3CDTF">2026-02-24T16:52:00Z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y fmtid="{D5CDD505-2E9C-101B-9397-08002B2CF9AE}" pid="3" name="MediaServiceImageTags">
    <vt:lpwstr/>
  </property>
</Properties>
</file>